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7BAF" w14:textId="27D81969" w:rsidR="00D8081F" w:rsidRPr="00A34536" w:rsidRDefault="00D8081F" w:rsidP="00A97D53">
      <w:pPr>
        <w:rPr>
          <w:color w:val="auto"/>
        </w:rPr>
      </w:pPr>
    </w:p>
    <w:sdt>
      <w:sdtPr>
        <w:rPr>
          <w:sz w:val="48"/>
          <w:szCs w:val="48"/>
        </w:rPr>
        <w:id w:val="461395414"/>
        <w:docPartObj>
          <w:docPartGallery w:val="Cover Pages"/>
          <w:docPartUnique/>
        </w:docPartObj>
      </w:sdtPr>
      <w:sdtEndPr>
        <w:rPr>
          <w:b/>
          <w:bCs/>
          <w:sz w:val="22"/>
          <w:szCs w:val="22"/>
        </w:rPr>
      </w:sdtEndPr>
      <w:sdtContent>
        <w:p w14:paraId="735D9E4A" w14:textId="77777777" w:rsidR="00A310BB" w:rsidRDefault="00A310BB" w:rsidP="00A310BB">
          <w:pPr>
            <w:jc w:val="center"/>
          </w:pPr>
          <w:r w:rsidRPr="00FD5719">
            <w:rPr>
              <w:noProof/>
              <w:lang w:eastAsia="en-GB"/>
            </w:rPr>
            <w:drawing>
              <wp:inline distT="0" distB="0" distL="0" distR="0" wp14:anchorId="6E768D66" wp14:editId="551B63AF">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698E67E1" w14:textId="2C165E1B" w:rsidR="00A310BB" w:rsidRDefault="00A310BB" w:rsidP="309FA800">
          <w:pPr>
            <w:jc w:val="center"/>
            <w:rPr>
              <w:b/>
              <w:bCs/>
              <w:sz w:val="56"/>
              <w:szCs w:val="56"/>
            </w:rPr>
          </w:pPr>
          <w:r w:rsidRPr="309FA800">
            <w:rPr>
              <w:b/>
              <w:bCs/>
              <w:sz w:val="56"/>
              <w:szCs w:val="56"/>
            </w:rPr>
            <w:t>Grievance Procedure (Including Collective Grievance)</w:t>
          </w:r>
        </w:p>
        <w:p w14:paraId="17340B44" w14:textId="1EB2C99B" w:rsidR="00A310BB" w:rsidRPr="00C055EA" w:rsidRDefault="00A310BB" w:rsidP="00A310BB">
          <w:pPr>
            <w:jc w:val="center"/>
            <w:rPr>
              <w:b/>
              <w:sz w:val="24"/>
              <w:szCs w:val="24"/>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A310BB" w:rsidRPr="00A440FD" w14:paraId="0BEE323D" w14:textId="77777777" w:rsidTr="309FA800">
            <w:trPr>
              <w:trHeight w:val="230"/>
              <w:jc w:val="center"/>
            </w:trPr>
            <w:tc>
              <w:tcPr>
                <w:tcW w:w="2551" w:type="dxa"/>
              </w:tcPr>
              <w:p w14:paraId="42A0F217" w14:textId="77777777" w:rsidR="00A310BB" w:rsidRPr="00A440FD" w:rsidRDefault="00A310BB" w:rsidP="00E05842">
                <w:pPr>
                  <w:pStyle w:val="Default"/>
                  <w:rPr>
                    <w:sz w:val="22"/>
                    <w:szCs w:val="22"/>
                  </w:rPr>
                </w:pPr>
                <w:r w:rsidRPr="00A440FD">
                  <w:rPr>
                    <w:b/>
                    <w:bCs/>
                    <w:sz w:val="22"/>
                    <w:szCs w:val="22"/>
                  </w:rPr>
                  <w:t xml:space="preserve">Lead author/initiator(s): </w:t>
                </w:r>
              </w:p>
            </w:tc>
            <w:tc>
              <w:tcPr>
                <w:tcW w:w="4962" w:type="dxa"/>
                <w:vAlign w:val="center"/>
              </w:tcPr>
              <w:p w14:paraId="337433A6" w14:textId="77777777" w:rsidR="00A310BB" w:rsidRPr="00A440FD" w:rsidRDefault="00A310BB" w:rsidP="00E05842">
                <w:pPr>
                  <w:pStyle w:val="Default"/>
                  <w:rPr>
                    <w:sz w:val="22"/>
                    <w:szCs w:val="22"/>
                  </w:rPr>
                </w:pPr>
                <w:r>
                  <w:rPr>
                    <w:sz w:val="22"/>
                    <w:szCs w:val="22"/>
                  </w:rPr>
                  <w:t>Laura Fielding</w:t>
                </w:r>
              </w:p>
            </w:tc>
          </w:tr>
          <w:tr w:rsidR="00A310BB" w:rsidRPr="00A440FD" w14:paraId="11E610FA" w14:textId="77777777" w:rsidTr="309FA800">
            <w:trPr>
              <w:trHeight w:val="104"/>
              <w:jc w:val="center"/>
            </w:trPr>
            <w:tc>
              <w:tcPr>
                <w:tcW w:w="2551" w:type="dxa"/>
              </w:tcPr>
              <w:p w14:paraId="4C09F3D9" w14:textId="77777777" w:rsidR="00A310BB" w:rsidRPr="00A440FD" w:rsidRDefault="00A310BB" w:rsidP="00E05842">
                <w:pPr>
                  <w:pStyle w:val="Default"/>
                  <w:rPr>
                    <w:sz w:val="22"/>
                    <w:szCs w:val="22"/>
                  </w:rPr>
                </w:pPr>
                <w:r w:rsidRPr="00A440FD">
                  <w:rPr>
                    <w:b/>
                    <w:bCs/>
                    <w:sz w:val="22"/>
                    <w:szCs w:val="22"/>
                  </w:rPr>
                  <w:t xml:space="preserve">Next Review Date: </w:t>
                </w:r>
              </w:p>
            </w:tc>
            <w:tc>
              <w:tcPr>
                <w:tcW w:w="4962" w:type="dxa"/>
              </w:tcPr>
              <w:p w14:paraId="34DCB3AF" w14:textId="3CA1C24F" w:rsidR="00A310BB" w:rsidRPr="00A440FD" w:rsidRDefault="00A05760" w:rsidP="00E05842">
                <w:pPr>
                  <w:pStyle w:val="Default"/>
                  <w:rPr>
                    <w:sz w:val="22"/>
                    <w:szCs w:val="22"/>
                  </w:rPr>
                </w:pPr>
                <w:r>
                  <w:rPr>
                    <w:sz w:val="22"/>
                    <w:szCs w:val="22"/>
                  </w:rPr>
                  <w:t>March 2025</w:t>
                </w:r>
              </w:p>
            </w:tc>
          </w:tr>
          <w:tr w:rsidR="00A310BB" w:rsidRPr="00A440FD" w14:paraId="121D1620" w14:textId="77777777" w:rsidTr="309FA800">
            <w:trPr>
              <w:trHeight w:val="104"/>
              <w:jc w:val="center"/>
            </w:trPr>
            <w:tc>
              <w:tcPr>
                <w:tcW w:w="2551" w:type="dxa"/>
              </w:tcPr>
              <w:p w14:paraId="4225F67A" w14:textId="77777777" w:rsidR="00A310BB" w:rsidRPr="00A440FD" w:rsidRDefault="00A310BB" w:rsidP="00E05842">
                <w:pPr>
                  <w:pStyle w:val="Default"/>
                  <w:rPr>
                    <w:sz w:val="22"/>
                    <w:szCs w:val="22"/>
                  </w:rPr>
                </w:pPr>
                <w:r w:rsidRPr="00A440FD">
                  <w:rPr>
                    <w:b/>
                    <w:bCs/>
                    <w:sz w:val="22"/>
                    <w:szCs w:val="22"/>
                  </w:rPr>
                  <w:t xml:space="preserve">Version No: </w:t>
                </w:r>
              </w:p>
            </w:tc>
            <w:tc>
              <w:tcPr>
                <w:tcW w:w="4962" w:type="dxa"/>
              </w:tcPr>
              <w:p w14:paraId="456D6DE0" w14:textId="5F2B0737" w:rsidR="00A310BB" w:rsidRPr="00A440FD" w:rsidRDefault="004D3245" w:rsidP="00E05842">
                <w:pPr>
                  <w:pStyle w:val="Default"/>
                  <w:rPr>
                    <w:sz w:val="22"/>
                    <w:szCs w:val="22"/>
                  </w:rPr>
                </w:pPr>
                <w:r>
                  <w:rPr>
                    <w:sz w:val="22"/>
                    <w:szCs w:val="22"/>
                  </w:rPr>
                  <w:t>1</w:t>
                </w:r>
              </w:p>
            </w:tc>
          </w:tr>
          <w:tr w:rsidR="00A310BB" w:rsidRPr="00A440FD" w14:paraId="7D9D2922" w14:textId="77777777" w:rsidTr="309FA800">
            <w:trPr>
              <w:trHeight w:val="103"/>
              <w:jc w:val="center"/>
            </w:trPr>
            <w:tc>
              <w:tcPr>
                <w:tcW w:w="2551" w:type="dxa"/>
              </w:tcPr>
              <w:p w14:paraId="00E684BF" w14:textId="77777777" w:rsidR="00A310BB" w:rsidRPr="00A440FD" w:rsidRDefault="00A310BB" w:rsidP="00E05842">
                <w:pPr>
                  <w:pStyle w:val="Default"/>
                  <w:rPr>
                    <w:sz w:val="22"/>
                    <w:szCs w:val="22"/>
                  </w:rPr>
                </w:pPr>
                <w:r w:rsidRPr="00A440FD">
                  <w:rPr>
                    <w:b/>
                    <w:bCs/>
                    <w:sz w:val="22"/>
                    <w:szCs w:val="22"/>
                  </w:rPr>
                  <w:t xml:space="preserve">Ratified by: </w:t>
                </w:r>
              </w:p>
            </w:tc>
            <w:tc>
              <w:tcPr>
                <w:tcW w:w="4962" w:type="dxa"/>
              </w:tcPr>
              <w:p w14:paraId="267F52EE" w14:textId="77777777" w:rsidR="00A310BB" w:rsidRPr="00A440FD" w:rsidRDefault="00A310BB" w:rsidP="00E05842">
                <w:pPr>
                  <w:pStyle w:val="Default"/>
                  <w:rPr>
                    <w:sz w:val="22"/>
                    <w:szCs w:val="22"/>
                  </w:rPr>
                </w:pPr>
                <w:r w:rsidRPr="00A440FD">
                  <w:rPr>
                    <w:sz w:val="22"/>
                    <w:szCs w:val="22"/>
                  </w:rPr>
                  <w:t>Spring Meadow Infant and Nursery School Local Governing Body</w:t>
                </w:r>
              </w:p>
            </w:tc>
          </w:tr>
          <w:tr w:rsidR="00A310BB" w:rsidRPr="00A440FD" w14:paraId="104174B0" w14:textId="77777777" w:rsidTr="309FA800">
            <w:trPr>
              <w:trHeight w:val="104"/>
              <w:jc w:val="center"/>
            </w:trPr>
            <w:tc>
              <w:tcPr>
                <w:tcW w:w="2551" w:type="dxa"/>
              </w:tcPr>
              <w:p w14:paraId="113FFD4B" w14:textId="77777777" w:rsidR="00A310BB" w:rsidRPr="00A440FD" w:rsidRDefault="00A310BB" w:rsidP="00E05842">
                <w:pPr>
                  <w:pStyle w:val="Default"/>
                  <w:rPr>
                    <w:sz w:val="22"/>
                    <w:szCs w:val="22"/>
                  </w:rPr>
                </w:pPr>
                <w:r w:rsidRPr="00A440FD">
                  <w:rPr>
                    <w:b/>
                    <w:bCs/>
                    <w:sz w:val="22"/>
                    <w:szCs w:val="22"/>
                  </w:rPr>
                  <w:t xml:space="preserve">Date Ratified: </w:t>
                </w:r>
              </w:p>
            </w:tc>
            <w:tc>
              <w:tcPr>
                <w:tcW w:w="4962" w:type="dxa"/>
              </w:tcPr>
              <w:p w14:paraId="5EE4F2BF" w14:textId="2C28A90F" w:rsidR="00A310BB" w:rsidRPr="00A440FD" w:rsidRDefault="0085096E" w:rsidP="00E05842">
                <w:pPr>
                  <w:pStyle w:val="Default"/>
                  <w:rPr>
                    <w:sz w:val="22"/>
                    <w:szCs w:val="22"/>
                  </w:rPr>
                </w:pPr>
                <w:r>
                  <w:rPr>
                    <w:sz w:val="22"/>
                    <w:szCs w:val="22"/>
                  </w:rPr>
                  <w:t>March 2024</w:t>
                </w:r>
              </w:p>
            </w:tc>
          </w:tr>
        </w:tbl>
        <w:p w14:paraId="2BB9F295" w14:textId="77777777" w:rsidR="004D3245" w:rsidRDefault="004D3245" w:rsidP="00A310BB">
          <w:pPr>
            <w:rPr>
              <w:b/>
              <w:bCs/>
            </w:rPr>
          </w:pPr>
        </w:p>
        <w:p w14:paraId="619C402A" w14:textId="77777777" w:rsidR="004D3245" w:rsidRDefault="004D3245" w:rsidP="00A310BB">
          <w:pPr>
            <w:rPr>
              <w:b/>
              <w:bCs/>
            </w:rPr>
          </w:pPr>
        </w:p>
        <w:p w14:paraId="51D069B0" w14:textId="77777777" w:rsidR="004D3245" w:rsidRDefault="004D3245" w:rsidP="00A310BB">
          <w:pPr>
            <w:rPr>
              <w:b/>
              <w:bCs/>
            </w:rPr>
          </w:pPr>
        </w:p>
        <w:p w14:paraId="3250041E" w14:textId="77777777" w:rsidR="004D3245" w:rsidRDefault="004D3245" w:rsidP="00A310BB">
          <w:pPr>
            <w:rPr>
              <w:b/>
              <w:bCs/>
            </w:rPr>
          </w:pPr>
        </w:p>
        <w:p w14:paraId="5EB31555" w14:textId="77777777" w:rsidR="004D3245" w:rsidRDefault="004D3245" w:rsidP="00A310BB">
          <w:pPr>
            <w:rPr>
              <w:b/>
              <w:bCs/>
            </w:rPr>
          </w:pPr>
        </w:p>
        <w:p w14:paraId="71A58DE9" w14:textId="77777777" w:rsidR="004D3245" w:rsidRDefault="004D3245" w:rsidP="00A310BB">
          <w:pPr>
            <w:rPr>
              <w:b/>
              <w:bCs/>
            </w:rPr>
          </w:pPr>
        </w:p>
        <w:p w14:paraId="79F8A12F" w14:textId="77777777" w:rsidR="0085096E" w:rsidRDefault="0085096E" w:rsidP="00A310BB">
          <w:pPr>
            <w:rPr>
              <w:b/>
              <w:bCs/>
            </w:rPr>
          </w:pPr>
        </w:p>
        <w:p w14:paraId="599405E3" w14:textId="77777777" w:rsidR="0085096E" w:rsidRDefault="0085096E" w:rsidP="00A310BB">
          <w:pPr>
            <w:rPr>
              <w:b/>
              <w:bCs/>
            </w:rPr>
          </w:pPr>
        </w:p>
        <w:p w14:paraId="681CAFBD" w14:textId="524C70E6" w:rsidR="00A310BB" w:rsidRDefault="00184C8E" w:rsidP="00A310BB">
          <w:pPr>
            <w:rPr>
              <w:b/>
              <w:bCs/>
            </w:rPr>
          </w:pPr>
        </w:p>
      </w:sdtContent>
    </w:sdt>
    <w:p w14:paraId="12F703C2" w14:textId="77777777" w:rsidR="00A310BB" w:rsidRDefault="00A310BB" w:rsidP="00A310BB">
      <w:pPr>
        <w:rPr>
          <w:b/>
          <w:bCs/>
          <w:sz w:val="24"/>
          <w:szCs w:val="24"/>
        </w:rPr>
      </w:pPr>
    </w:p>
    <w:p w14:paraId="36900297" w14:textId="038E056E" w:rsidR="00A310BB" w:rsidRPr="00A310BB" w:rsidRDefault="00A310BB" w:rsidP="00A310BB">
      <w:pPr>
        <w:rPr>
          <w:b/>
          <w:bCs/>
          <w:sz w:val="24"/>
          <w:szCs w:val="24"/>
        </w:rPr>
      </w:pPr>
      <w:r w:rsidRPr="00A310BB">
        <w:rPr>
          <w:b/>
          <w:bCs/>
          <w:sz w:val="24"/>
          <w:szCs w:val="24"/>
        </w:rPr>
        <w:lastRenderedPageBreak/>
        <w:t xml:space="preserve">Spring Meadow Infant and Nursery School </w:t>
      </w:r>
      <w:r>
        <w:rPr>
          <w:b/>
          <w:bCs/>
          <w:sz w:val="24"/>
          <w:szCs w:val="24"/>
        </w:rPr>
        <w:t>Grievance Procedure (Including Collective Grievance)</w:t>
      </w:r>
    </w:p>
    <w:p w14:paraId="4DC03299" w14:textId="77777777" w:rsidR="00A310BB" w:rsidRPr="00A310BB" w:rsidRDefault="00A310BB" w:rsidP="00A310BB">
      <w:pPr>
        <w:rPr>
          <w:b/>
          <w:sz w:val="24"/>
          <w:szCs w:val="24"/>
        </w:rPr>
      </w:pPr>
      <w:r w:rsidRPr="00A310BB">
        <w:rPr>
          <w:b/>
          <w:sz w:val="24"/>
          <w:szCs w:val="24"/>
        </w:rPr>
        <w:t xml:space="preserve">Contents: </w:t>
      </w:r>
    </w:p>
    <w:p w14:paraId="6161E5F5" w14:textId="77777777" w:rsidR="00A310BB" w:rsidRPr="00A310BB" w:rsidRDefault="00A310BB" w:rsidP="00A310BB">
      <w:pPr>
        <w:pStyle w:val="ListParagraph"/>
        <w:jc w:val="both"/>
        <w:rPr>
          <w:bCs/>
          <w:iCs/>
          <w:sz w:val="24"/>
          <w:szCs w:val="24"/>
        </w:rPr>
      </w:pPr>
      <w:r w:rsidRPr="00A310BB">
        <w:rPr>
          <w:bCs/>
          <w:iCs/>
          <w:sz w:val="24"/>
          <w:szCs w:val="24"/>
        </w:rPr>
        <w:t>Statement of Intent</w:t>
      </w:r>
    </w:p>
    <w:p w14:paraId="03BFC1B2" w14:textId="44C1D8DA" w:rsidR="00A310BB" w:rsidRPr="00A310BB" w:rsidRDefault="00A310BB" w:rsidP="00A310BB">
      <w:pPr>
        <w:pStyle w:val="ListParagraph"/>
        <w:numPr>
          <w:ilvl w:val="0"/>
          <w:numId w:val="26"/>
        </w:numPr>
        <w:contextualSpacing/>
        <w:jc w:val="both"/>
        <w:rPr>
          <w:bCs/>
          <w:iCs/>
          <w:sz w:val="24"/>
          <w:szCs w:val="24"/>
        </w:rPr>
      </w:pPr>
      <w:r>
        <w:rPr>
          <w:bCs/>
          <w:iCs/>
          <w:sz w:val="24"/>
          <w:szCs w:val="24"/>
          <w:lang w:val="en-US"/>
        </w:rPr>
        <w:t>Terms of Reference</w:t>
      </w:r>
    </w:p>
    <w:p w14:paraId="5BA90952" w14:textId="014F4924" w:rsidR="00A310BB" w:rsidRPr="00A310BB" w:rsidRDefault="00A310BB" w:rsidP="00A310BB">
      <w:pPr>
        <w:pStyle w:val="ListParagraph"/>
        <w:numPr>
          <w:ilvl w:val="0"/>
          <w:numId w:val="26"/>
        </w:numPr>
        <w:contextualSpacing/>
        <w:jc w:val="both"/>
        <w:rPr>
          <w:bCs/>
          <w:iCs/>
          <w:sz w:val="24"/>
          <w:szCs w:val="24"/>
        </w:rPr>
      </w:pPr>
      <w:r>
        <w:rPr>
          <w:bCs/>
          <w:iCs/>
          <w:sz w:val="24"/>
          <w:szCs w:val="24"/>
          <w:lang w:val="en-US"/>
        </w:rPr>
        <w:t>General Principles</w:t>
      </w:r>
    </w:p>
    <w:p w14:paraId="59B5A1E6" w14:textId="72694185" w:rsidR="00A310BB" w:rsidRPr="00A310BB" w:rsidRDefault="00A310BB" w:rsidP="00A310BB">
      <w:pPr>
        <w:pStyle w:val="ListParagraph"/>
        <w:numPr>
          <w:ilvl w:val="0"/>
          <w:numId w:val="26"/>
        </w:numPr>
        <w:contextualSpacing/>
        <w:jc w:val="both"/>
        <w:rPr>
          <w:bCs/>
          <w:iCs/>
          <w:sz w:val="24"/>
          <w:szCs w:val="24"/>
        </w:rPr>
      </w:pPr>
      <w:r>
        <w:rPr>
          <w:bCs/>
          <w:iCs/>
          <w:sz w:val="24"/>
          <w:szCs w:val="24"/>
          <w:lang w:val="en-US"/>
        </w:rPr>
        <w:t xml:space="preserve">Stages of Grievance Procedure </w:t>
      </w:r>
    </w:p>
    <w:p w14:paraId="11944D2A" w14:textId="164D66BE" w:rsidR="00A310BB" w:rsidRPr="00A310BB" w:rsidRDefault="00A310BB" w:rsidP="00A310BB">
      <w:pPr>
        <w:pStyle w:val="ListParagraph"/>
        <w:ind w:left="720"/>
        <w:contextualSpacing/>
        <w:jc w:val="both"/>
        <w:rPr>
          <w:bCs/>
          <w:iCs/>
          <w:sz w:val="24"/>
          <w:szCs w:val="24"/>
        </w:rPr>
      </w:pPr>
      <w:r>
        <w:rPr>
          <w:bCs/>
          <w:iCs/>
          <w:sz w:val="24"/>
          <w:szCs w:val="24"/>
          <w:lang w:val="en-US"/>
        </w:rPr>
        <w:t>Appendix</w:t>
      </w:r>
    </w:p>
    <w:p w14:paraId="4C93419C" w14:textId="488234CD" w:rsidR="00A310BB" w:rsidRPr="00A310BB" w:rsidRDefault="00A310BB" w:rsidP="00A310BB">
      <w:pPr>
        <w:contextualSpacing/>
        <w:jc w:val="both"/>
        <w:rPr>
          <w:bCs/>
          <w:iCs/>
          <w:sz w:val="24"/>
          <w:szCs w:val="24"/>
        </w:rPr>
      </w:pPr>
    </w:p>
    <w:p w14:paraId="09E52AD7" w14:textId="1EFDF366" w:rsidR="00A310BB" w:rsidRPr="00A310BB" w:rsidRDefault="00A310BB" w:rsidP="00A310BB">
      <w:pPr>
        <w:contextualSpacing/>
        <w:jc w:val="both"/>
        <w:rPr>
          <w:b/>
          <w:bCs/>
          <w:iCs/>
          <w:sz w:val="24"/>
          <w:szCs w:val="24"/>
        </w:rPr>
      </w:pPr>
      <w:r w:rsidRPr="00A310BB">
        <w:rPr>
          <w:b/>
          <w:bCs/>
          <w:iCs/>
          <w:sz w:val="24"/>
          <w:szCs w:val="24"/>
        </w:rPr>
        <w:t>1. Terms of Reference</w:t>
      </w:r>
    </w:p>
    <w:p w14:paraId="37A92604" w14:textId="77777777" w:rsidR="00A310BB" w:rsidRPr="00A310BB" w:rsidRDefault="00A310BB" w:rsidP="00A310BB">
      <w:pPr>
        <w:ind w:left="720"/>
        <w:contextualSpacing/>
        <w:jc w:val="both"/>
        <w:rPr>
          <w:bCs/>
          <w:iCs/>
          <w:sz w:val="24"/>
          <w:szCs w:val="24"/>
        </w:rPr>
      </w:pPr>
      <w:r w:rsidRPr="00A310BB">
        <w:rPr>
          <w:bCs/>
          <w:iCs/>
          <w:sz w:val="24"/>
          <w:szCs w:val="24"/>
        </w:rPr>
        <w:t>1.1.</w:t>
      </w:r>
      <w:r w:rsidRPr="00A310BB">
        <w:rPr>
          <w:bCs/>
          <w:iCs/>
          <w:sz w:val="24"/>
          <w:szCs w:val="24"/>
        </w:rPr>
        <w:tab/>
        <w:t>For all employees employed by the Governing Body of Spring Meadow Infant and Nursery School.</w:t>
      </w:r>
    </w:p>
    <w:p w14:paraId="6F242BDC" w14:textId="77777777" w:rsidR="00A310BB" w:rsidRPr="00A310BB" w:rsidRDefault="00A310BB" w:rsidP="00A310BB">
      <w:pPr>
        <w:ind w:left="720"/>
        <w:contextualSpacing/>
        <w:jc w:val="both"/>
        <w:rPr>
          <w:bCs/>
          <w:iCs/>
          <w:sz w:val="24"/>
          <w:szCs w:val="24"/>
        </w:rPr>
      </w:pPr>
      <w:r w:rsidRPr="00A310BB">
        <w:rPr>
          <w:bCs/>
          <w:iCs/>
          <w:sz w:val="24"/>
          <w:szCs w:val="24"/>
        </w:rPr>
        <w:t>1.2.</w:t>
      </w:r>
      <w:r w:rsidRPr="00A310BB">
        <w:rPr>
          <w:bCs/>
          <w:iCs/>
          <w:sz w:val="24"/>
          <w:szCs w:val="24"/>
        </w:rPr>
        <w:tab/>
        <w:t>Definitions:</w:t>
      </w:r>
    </w:p>
    <w:p w14:paraId="59B390E7" w14:textId="77777777" w:rsidR="00A310BB" w:rsidRPr="00A310BB" w:rsidRDefault="00A310BB" w:rsidP="00A310BB">
      <w:pPr>
        <w:ind w:left="720"/>
        <w:contextualSpacing/>
        <w:jc w:val="both"/>
        <w:rPr>
          <w:bCs/>
          <w:iCs/>
          <w:sz w:val="24"/>
          <w:szCs w:val="24"/>
        </w:rPr>
      </w:pPr>
      <w:r w:rsidRPr="00A310BB">
        <w:rPr>
          <w:bCs/>
          <w:iCs/>
          <w:sz w:val="24"/>
          <w:szCs w:val="24"/>
        </w:rPr>
        <w:t>“Headteacher” also refers to any other title used to identify the Headteacher, where appropriate, or other senior manager delegated to deal with the matter by the Headteacher.</w:t>
      </w:r>
    </w:p>
    <w:p w14:paraId="58CAE308" w14:textId="5AFDB846" w:rsidR="00A310BB" w:rsidRPr="00A310BB" w:rsidRDefault="00A310BB" w:rsidP="00A310BB">
      <w:pPr>
        <w:ind w:left="720"/>
        <w:contextualSpacing/>
        <w:jc w:val="both"/>
        <w:rPr>
          <w:bCs/>
          <w:iCs/>
          <w:sz w:val="24"/>
          <w:szCs w:val="24"/>
        </w:rPr>
      </w:pPr>
      <w:r w:rsidRPr="00A310BB">
        <w:rPr>
          <w:bCs/>
          <w:iCs/>
          <w:sz w:val="24"/>
          <w:szCs w:val="24"/>
        </w:rPr>
        <w:t>“Companion” refers to a person chosen by the employee to accompany them, who shall be a trade union representative or a workplace colleague.</w:t>
      </w:r>
    </w:p>
    <w:p w14:paraId="52934D50" w14:textId="77777777" w:rsidR="00A310BB" w:rsidRPr="00A310BB" w:rsidRDefault="00A310BB" w:rsidP="00A310BB">
      <w:pPr>
        <w:contextualSpacing/>
        <w:jc w:val="both"/>
        <w:rPr>
          <w:b/>
          <w:bCs/>
          <w:iCs/>
          <w:sz w:val="24"/>
          <w:szCs w:val="24"/>
        </w:rPr>
      </w:pPr>
    </w:p>
    <w:p w14:paraId="7A748012" w14:textId="43EC3CB1" w:rsidR="00A310BB" w:rsidRPr="00A310BB" w:rsidRDefault="00A310BB" w:rsidP="00A310BB">
      <w:pPr>
        <w:contextualSpacing/>
        <w:jc w:val="both"/>
        <w:rPr>
          <w:b/>
          <w:bCs/>
          <w:iCs/>
          <w:sz w:val="24"/>
          <w:szCs w:val="24"/>
        </w:rPr>
      </w:pPr>
      <w:r w:rsidRPr="00A310BB">
        <w:rPr>
          <w:b/>
          <w:bCs/>
          <w:iCs/>
          <w:sz w:val="24"/>
          <w:szCs w:val="24"/>
        </w:rPr>
        <w:t>2. General Principles</w:t>
      </w:r>
    </w:p>
    <w:p w14:paraId="62622E65" w14:textId="77777777" w:rsidR="00A310BB" w:rsidRPr="00A310BB" w:rsidRDefault="00A310BB" w:rsidP="00A310BB">
      <w:pPr>
        <w:ind w:left="720"/>
        <w:contextualSpacing/>
        <w:jc w:val="both"/>
        <w:rPr>
          <w:bCs/>
          <w:iCs/>
          <w:sz w:val="24"/>
          <w:szCs w:val="24"/>
        </w:rPr>
      </w:pPr>
      <w:r w:rsidRPr="00A310BB">
        <w:rPr>
          <w:bCs/>
          <w:iCs/>
          <w:sz w:val="24"/>
          <w:szCs w:val="24"/>
        </w:rPr>
        <w:t>2.1.</w:t>
      </w:r>
      <w:r w:rsidRPr="00A310BB">
        <w:rPr>
          <w:bCs/>
          <w:iCs/>
          <w:sz w:val="24"/>
          <w:szCs w:val="24"/>
        </w:rPr>
        <w:tab/>
        <w:t>There are a number of issues that can cause grievances at work and these may include working conditions, application or non-application of policies and procedures, environment, relationships with management or colleagues, duties and responsibilities, or work volume. Grievances may relate to discrimination, harassment, bullying or victimisation. The aim of this procedure is to enable an employee to have their grievance heard and to seek redress as appropriate. The intention is that grievances should be settled quickly and fairly and should be first dealt with as close to the source as possible.</w:t>
      </w:r>
    </w:p>
    <w:p w14:paraId="6B9ABC45" w14:textId="77777777" w:rsidR="00A310BB" w:rsidRPr="00A310BB" w:rsidRDefault="00A310BB" w:rsidP="00A310BB">
      <w:pPr>
        <w:ind w:left="720"/>
        <w:contextualSpacing/>
        <w:jc w:val="both"/>
        <w:rPr>
          <w:bCs/>
          <w:iCs/>
          <w:sz w:val="24"/>
          <w:szCs w:val="24"/>
        </w:rPr>
      </w:pPr>
      <w:r w:rsidRPr="00A310BB">
        <w:rPr>
          <w:bCs/>
          <w:iCs/>
          <w:sz w:val="24"/>
          <w:szCs w:val="24"/>
        </w:rPr>
        <w:t>2.2.</w:t>
      </w:r>
      <w:r w:rsidRPr="00A310BB">
        <w:rPr>
          <w:bCs/>
          <w:iCs/>
          <w:sz w:val="24"/>
          <w:szCs w:val="24"/>
        </w:rPr>
        <w:tab/>
        <w:t>Where two or more colleagues have identical grievances and want to raise the matter together under the same grievance procedure then the matter will be dealt with as a collective grievance. Colleagues raising a collective grievance must agree (without any pressure being exerted on employees to join the collective process) to engage in one process. Participating colleagues will only be entitled to one meeting at stages 1 and 2 of the procedure and one appeal, if applicable. If all colleagues do not voluntarily agree to this arrangement, or if the grievances are not identical, then the grievances will be dealt with on an individual basis.</w:t>
      </w:r>
    </w:p>
    <w:p w14:paraId="2A358C44" w14:textId="77777777" w:rsidR="00A310BB" w:rsidRPr="00A310BB" w:rsidRDefault="00A310BB" w:rsidP="00A310BB">
      <w:pPr>
        <w:ind w:left="720"/>
        <w:contextualSpacing/>
        <w:jc w:val="both"/>
        <w:rPr>
          <w:bCs/>
          <w:iCs/>
          <w:sz w:val="24"/>
          <w:szCs w:val="24"/>
        </w:rPr>
      </w:pPr>
      <w:r w:rsidRPr="00A310BB">
        <w:rPr>
          <w:bCs/>
          <w:iCs/>
          <w:sz w:val="24"/>
          <w:szCs w:val="24"/>
        </w:rPr>
        <w:t>2.3.</w:t>
      </w:r>
      <w:r w:rsidRPr="00A310BB">
        <w:rPr>
          <w:bCs/>
          <w:iCs/>
          <w:sz w:val="24"/>
          <w:szCs w:val="24"/>
        </w:rPr>
        <w:tab/>
        <w:t xml:space="preserve">Where the grievance relates to a matter covered by another procedure, for example, pay, probation or whistleblowing, then the matter will be dealt with in accordance with the relevant procedure. This grievance procedure may not be used </w:t>
      </w:r>
      <w:r w:rsidRPr="00A310BB">
        <w:rPr>
          <w:bCs/>
          <w:iCs/>
          <w:sz w:val="24"/>
          <w:szCs w:val="24"/>
        </w:rPr>
        <w:lastRenderedPageBreak/>
        <w:t xml:space="preserve">to complain about dismissal or disciplinary action. An employee who is dissatisfied with any formal warning should submit an appeal under the appropriate procedure. Issues that are the subject of collective negotiation will not be considered under the grievance procedure. </w:t>
      </w:r>
    </w:p>
    <w:p w14:paraId="6352E771" w14:textId="77777777" w:rsidR="00A310BB" w:rsidRPr="00A310BB" w:rsidRDefault="00A310BB" w:rsidP="00A310BB">
      <w:pPr>
        <w:ind w:left="720"/>
        <w:contextualSpacing/>
        <w:jc w:val="both"/>
        <w:rPr>
          <w:bCs/>
          <w:iCs/>
          <w:sz w:val="24"/>
          <w:szCs w:val="24"/>
        </w:rPr>
      </w:pPr>
      <w:r w:rsidRPr="00A310BB">
        <w:rPr>
          <w:bCs/>
          <w:iCs/>
          <w:sz w:val="24"/>
          <w:szCs w:val="24"/>
        </w:rPr>
        <w:t>2.4.</w:t>
      </w:r>
      <w:r w:rsidRPr="00A310BB">
        <w:rPr>
          <w:bCs/>
          <w:iCs/>
          <w:sz w:val="24"/>
          <w:szCs w:val="24"/>
        </w:rPr>
        <w:tab/>
        <w:t xml:space="preserve">Where an employee raises a grievance during any existing process or procedure, that process may be temporarily suspended in order to deal with the grievance. However, where the grievance and the existing process are related, it may be appropriate to deal with both issues concurrently. Management will have discretion to decide which option is appropriate, in all circumstances. </w:t>
      </w:r>
    </w:p>
    <w:p w14:paraId="7E85B29D" w14:textId="77777777" w:rsidR="00A310BB" w:rsidRPr="00A310BB" w:rsidRDefault="00A310BB" w:rsidP="00A310BB">
      <w:pPr>
        <w:ind w:left="720"/>
        <w:contextualSpacing/>
        <w:jc w:val="both"/>
        <w:rPr>
          <w:bCs/>
          <w:iCs/>
          <w:sz w:val="24"/>
          <w:szCs w:val="24"/>
        </w:rPr>
      </w:pPr>
      <w:r w:rsidRPr="00A310BB">
        <w:rPr>
          <w:bCs/>
          <w:iCs/>
          <w:sz w:val="24"/>
          <w:szCs w:val="24"/>
        </w:rPr>
        <w:t xml:space="preserve"> </w:t>
      </w:r>
    </w:p>
    <w:p w14:paraId="6A2225B2" w14:textId="77777777" w:rsidR="00A310BB" w:rsidRPr="00A310BB" w:rsidRDefault="00A310BB" w:rsidP="00A310BB">
      <w:pPr>
        <w:ind w:left="720"/>
        <w:contextualSpacing/>
        <w:jc w:val="both"/>
        <w:rPr>
          <w:bCs/>
          <w:iCs/>
          <w:sz w:val="24"/>
          <w:szCs w:val="24"/>
        </w:rPr>
      </w:pPr>
      <w:r w:rsidRPr="00A310BB">
        <w:rPr>
          <w:bCs/>
          <w:iCs/>
          <w:sz w:val="24"/>
          <w:szCs w:val="24"/>
        </w:rPr>
        <w:t>2.5.</w:t>
      </w:r>
      <w:r w:rsidRPr="00A310BB">
        <w:rPr>
          <w:bCs/>
          <w:iCs/>
          <w:sz w:val="24"/>
          <w:szCs w:val="24"/>
        </w:rPr>
        <w:tab/>
        <w:t xml:space="preserve">The procedure applies to all employees, including the Headteacher, members of the leadership team, full and part-time, permanent and temporary employees. If it is the Headteacher who has a grievance then the Chair of Governors is the person to whom the Headteacher refers to as their immediate line manager at stage 2. If the Headteacher’s grievance is not resolved at that stage, the matter should be referred to stage 3. If individual governors are the subject of the grievance, such person/s shall not sit with the Appeal Committee but may attend the Governors’ Appeal Meeting to present their case. </w:t>
      </w:r>
    </w:p>
    <w:p w14:paraId="3B0D16D3" w14:textId="77777777" w:rsidR="00A310BB" w:rsidRPr="00A310BB" w:rsidRDefault="00A310BB" w:rsidP="00A310BB">
      <w:pPr>
        <w:ind w:left="720"/>
        <w:contextualSpacing/>
        <w:jc w:val="both"/>
        <w:rPr>
          <w:bCs/>
          <w:iCs/>
          <w:sz w:val="24"/>
          <w:szCs w:val="24"/>
        </w:rPr>
      </w:pPr>
      <w:r w:rsidRPr="00A310BB">
        <w:rPr>
          <w:bCs/>
          <w:iCs/>
          <w:sz w:val="24"/>
          <w:szCs w:val="24"/>
        </w:rPr>
        <w:t>2.6.</w:t>
      </w:r>
      <w:r w:rsidRPr="00A310BB">
        <w:rPr>
          <w:bCs/>
          <w:iCs/>
          <w:sz w:val="24"/>
          <w:szCs w:val="24"/>
        </w:rPr>
        <w:tab/>
        <w:t xml:space="preserve">This procedure does not form part of any employee’s contract of employment and it may be amended at any time. </w:t>
      </w:r>
    </w:p>
    <w:p w14:paraId="00316B7B" w14:textId="77777777" w:rsidR="00A310BB" w:rsidRPr="00A310BB" w:rsidRDefault="00A310BB" w:rsidP="00A310BB">
      <w:pPr>
        <w:ind w:left="720"/>
        <w:contextualSpacing/>
        <w:jc w:val="both"/>
        <w:rPr>
          <w:bCs/>
          <w:iCs/>
          <w:sz w:val="24"/>
          <w:szCs w:val="24"/>
        </w:rPr>
      </w:pPr>
      <w:r w:rsidRPr="00A310BB">
        <w:rPr>
          <w:bCs/>
          <w:iCs/>
          <w:sz w:val="24"/>
          <w:szCs w:val="24"/>
        </w:rPr>
        <w:t>2.7.</w:t>
      </w:r>
      <w:r w:rsidRPr="00A310BB">
        <w:rPr>
          <w:bCs/>
          <w:iCs/>
          <w:sz w:val="24"/>
          <w:szCs w:val="24"/>
        </w:rPr>
        <w:tab/>
        <w:t xml:space="preserve">An employee who is a member of a trade union may consult that trade union’s representative before invoking the grievance procedure, but the employee should normally raise the problem personally with the immediate line manager before involving their trade union representative. Where a collective grievance is raised and all participants are members of the same trade union, the union representative can raise the grievance on their members’ behalf should they all be in agreement. Where there are different unions representing each participant, they must nominate one union representative if, they cannot agree it must be dealt with as individual grievances. </w:t>
      </w:r>
    </w:p>
    <w:p w14:paraId="02F50476" w14:textId="77777777" w:rsidR="00A310BB" w:rsidRPr="00A310BB" w:rsidRDefault="00A310BB" w:rsidP="00A310BB">
      <w:pPr>
        <w:ind w:left="720"/>
        <w:contextualSpacing/>
        <w:jc w:val="both"/>
        <w:rPr>
          <w:bCs/>
          <w:iCs/>
          <w:sz w:val="24"/>
          <w:szCs w:val="24"/>
        </w:rPr>
      </w:pPr>
      <w:r w:rsidRPr="00A310BB">
        <w:rPr>
          <w:bCs/>
          <w:iCs/>
          <w:sz w:val="24"/>
          <w:szCs w:val="24"/>
        </w:rPr>
        <w:t>2.8.</w:t>
      </w:r>
      <w:r w:rsidRPr="00A310BB">
        <w:rPr>
          <w:bCs/>
          <w:iCs/>
          <w:sz w:val="24"/>
          <w:szCs w:val="24"/>
        </w:rPr>
        <w:tab/>
        <w:t>Those responsible for dealing with employees’ grievances will treat them seriously and attempt to resolve them as quickly as possible. There should be no attempt to block an employee’s wish to raise the grievance at a higher level.</w:t>
      </w:r>
    </w:p>
    <w:p w14:paraId="0CB8CDE2" w14:textId="77777777" w:rsidR="00A310BB" w:rsidRPr="00A310BB" w:rsidRDefault="00A310BB" w:rsidP="00A310BB">
      <w:pPr>
        <w:ind w:left="720"/>
        <w:contextualSpacing/>
        <w:jc w:val="both"/>
        <w:rPr>
          <w:bCs/>
          <w:iCs/>
          <w:sz w:val="24"/>
          <w:szCs w:val="24"/>
        </w:rPr>
      </w:pPr>
      <w:r w:rsidRPr="00A310BB">
        <w:rPr>
          <w:bCs/>
          <w:iCs/>
          <w:sz w:val="24"/>
          <w:szCs w:val="24"/>
        </w:rPr>
        <w:t>2.9.</w:t>
      </w:r>
      <w:r w:rsidRPr="00A310BB">
        <w:rPr>
          <w:bCs/>
          <w:iCs/>
          <w:sz w:val="24"/>
          <w:szCs w:val="24"/>
        </w:rPr>
        <w:tab/>
        <w:t xml:space="preserve">Employees should recognise that an investigation may be necessary which may delay the process beyond normal time limits. </w:t>
      </w:r>
    </w:p>
    <w:p w14:paraId="28BEFCA1" w14:textId="77777777" w:rsidR="00A310BB" w:rsidRPr="00A310BB" w:rsidRDefault="00A310BB" w:rsidP="00A310BB">
      <w:pPr>
        <w:ind w:left="720"/>
        <w:contextualSpacing/>
        <w:jc w:val="both"/>
        <w:rPr>
          <w:bCs/>
          <w:iCs/>
          <w:sz w:val="24"/>
          <w:szCs w:val="24"/>
        </w:rPr>
      </w:pPr>
      <w:r w:rsidRPr="00A310BB">
        <w:rPr>
          <w:bCs/>
          <w:iCs/>
          <w:sz w:val="24"/>
          <w:szCs w:val="24"/>
        </w:rPr>
        <w:t>2.10.</w:t>
      </w:r>
      <w:r w:rsidRPr="00A310BB">
        <w:rPr>
          <w:bCs/>
          <w:iCs/>
          <w:sz w:val="24"/>
          <w:szCs w:val="24"/>
        </w:rPr>
        <w:tab/>
        <w:t xml:space="preserve">At any stage of the procedure, the Headteacher and/or governors may refer to an adviser external to the School for guidance to bring about a resolution of the grievance acceptable to both sides outside the formal procedure. Such conciliation is without prejudice to the position of both parties in the procedure. </w:t>
      </w:r>
    </w:p>
    <w:p w14:paraId="41EE8684" w14:textId="5B90307F" w:rsidR="00A310BB" w:rsidRPr="00A310BB" w:rsidRDefault="00A310BB" w:rsidP="00A310BB">
      <w:pPr>
        <w:ind w:left="720"/>
        <w:contextualSpacing/>
        <w:jc w:val="both"/>
        <w:rPr>
          <w:bCs/>
          <w:iCs/>
          <w:sz w:val="24"/>
          <w:szCs w:val="24"/>
        </w:rPr>
      </w:pPr>
      <w:r w:rsidRPr="00A310BB">
        <w:rPr>
          <w:bCs/>
          <w:iCs/>
          <w:sz w:val="24"/>
          <w:szCs w:val="24"/>
        </w:rPr>
        <w:t>2.11.</w:t>
      </w:r>
      <w:r w:rsidRPr="00A310BB">
        <w:rPr>
          <w:bCs/>
          <w:iCs/>
          <w:sz w:val="24"/>
          <w:szCs w:val="24"/>
        </w:rPr>
        <w:tab/>
        <w:t xml:space="preserve">The Headteacher and/or senior managers and/or governors may wish to take advice from the School’s HR Adviser before considering a grievance. </w:t>
      </w:r>
    </w:p>
    <w:p w14:paraId="45A16771" w14:textId="77777777" w:rsidR="00A310BB" w:rsidRPr="00A310BB" w:rsidRDefault="00A310BB" w:rsidP="00A310BB">
      <w:pPr>
        <w:contextualSpacing/>
        <w:jc w:val="both"/>
        <w:rPr>
          <w:bCs/>
          <w:iCs/>
          <w:sz w:val="24"/>
          <w:szCs w:val="24"/>
        </w:rPr>
      </w:pPr>
    </w:p>
    <w:p w14:paraId="76AB45DC" w14:textId="1A33CA52" w:rsidR="00A310BB" w:rsidRPr="00A310BB" w:rsidRDefault="00A310BB" w:rsidP="00A310BB">
      <w:pPr>
        <w:contextualSpacing/>
        <w:jc w:val="both"/>
        <w:rPr>
          <w:b/>
          <w:bCs/>
          <w:iCs/>
          <w:sz w:val="24"/>
          <w:szCs w:val="24"/>
        </w:rPr>
      </w:pPr>
      <w:r w:rsidRPr="00A310BB">
        <w:rPr>
          <w:b/>
          <w:bCs/>
          <w:iCs/>
          <w:sz w:val="24"/>
          <w:szCs w:val="24"/>
        </w:rPr>
        <w:t>3. Stages of the Grievance Procedure</w:t>
      </w:r>
    </w:p>
    <w:p w14:paraId="23A41198" w14:textId="4832B3F4" w:rsidR="00A05760" w:rsidRDefault="00A310BB" w:rsidP="00A310BB">
      <w:pPr>
        <w:ind w:left="720"/>
        <w:contextualSpacing/>
        <w:jc w:val="both"/>
        <w:rPr>
          <w:bCs/>
          <w:iCs/>
          <w:sz w:val="24"/>
          <w:szCs w:val="24"/>
        </w:rPr>
      </w:pPr>
      <w:r w:rsidRPr="00A310BB">
        <w:rPr>
          <w:bCs/>
          <w:iCs/>
          <w:sz w:val="24"/>
          <w:szCs w:val="24"/>
        </w:rPr>
        <w:lastRenderedPageBreak/>
        <w:t>3.1.</w:t>
      </w:r>
      <w:r w:rsidRPr="00A310BB">
        <w:rPr>
          <w:bCs/>
          <w:iCs/>
          <w:sz w:val="24"/>
          <w:szCs w:val="24"/>
        </w:rPr>
        <w:tab/>
        <w:t>Stage 1: Raising Grievances Informally</w:t>
      </w:r>
    </w:p>
    <w:p w14:paraId="5C2E7141" w14:textId="2FA562F0" w:rsidR="00A310BB" w:rsidRPr="001C65D3" w:rsidRDefault="00A05760" w:rsidP="0085096E">
      <w:pPr>
        <w:tabs>
          <w:tab w:val="left" w:pos="5327"/>
        </w:tabs>
        <w:rPr>
          <w:sz w:val="24"/>
          <w:szCs w:val="24"/>
        </w:rPr>
      </w:pPr>
      <w:r>
        <w:rPr>
          <w:sz w:val="24"/>
          <w:szCs w:val="24"/>
        </w:rPr>
        <w:tab/>
      </w:r>
    </w:p>
    <w:p w14:paraId="6843B3AE" w14:textId="77777777" w:rsidR="00A310BB" w:rsidRPr="00A310BB" w:rsidRDefault="00A310BB" w:rsidP="00A310BB">
      <w:pPr>
        <w:ind w:left="720"/>
        <w:contextualSpacing/>
        <w:jc w:val="both"/>
        <w:rPr>
          <w:bCs/>
          <w:iCs/>
          <w:sz w:val="24"/>
          <w:szCs w:val="24"/>
        </w:rPr>
      </w:pPr>
      <w:r w:rsidRPr="00A310BB">
        <w:rPr>
          <w:bCs/>
          <w:iCs/>
          <w:sz w:val="24"/>
          <w:szCs w:val="24"/>
        </w:rPr>
        <w:t>3.1.1.</w:t>
      </w:r>
      <w:r w:rsidRPr="00A310BB">
        <w:rPr>
          <w:bCs/>
          <w:iCs/>
          <w:sz w:val="24"/>
          <w:szCs w:val="24"/>
        </w:rPr>
        <w:tab/>
        <w:t>Most grievances can be resolved quickly and informally through discussion. If an employee feels unable to speak to the person causing the grievance, then the employee should speak informally to their immediate line manager. If this does not resolve the issue, the employee should follow the formal procedure below.</w:t>
      </w:r>
    </w:p>
    <w:p w14:paraId="085114A6" w14:textId="77777777" w:rsidR="00A310BB" w:rsidRPr="00A310BB" w:rsidRDefault="00A310BB" w:rsidP="00A310BB">
      <w:pPr>
        <w:ind w:left="720"/>
        <w:contextualSpacing/>
        <w:jc w:val="both"/>
        <w:rPr>
          <w:bCs/>
          <w:iCs/>
          <w:sz w:val="24"/>
          <w:szCs w:val="24"/>
        </w:rPr>
      </w:pPr>
      <w:r w:rsidRPr="00A310BB">
        <w:rPr>
          <w:bCs/>
          <w:iCs/>
          <w:sz w:val="24"/>
          <w:szCs w:val="24"/>
        </w:rPr>
        <w:t>3.1.2.</w:t>
      </w:r>
      <w:r w:rsidRPr="00A310BB">
        <w:rPr>
          <w:bCs/>
          <w:iCs/>
          <w:sz w:val="24"/>
          <w:szCs w:val="24"/>
        </w:rPr>
        <w:tab/>
        <w:t>If the employee’s grievance is against the line manager personally, the grievance may be referred directly to stage 2, but it would normally be reasonable to inform the line manager of this intention.</w:t>
      </w:r>
    </w:p>
    <w:p w14:paraId="2991D024" w14:textId="77777777" w:rsidR="00A310BB" w:rsidRPr="00A310BB" w:rsidRDefault="00A310BB" w:rsidP="00A310BB">
      <w:pPr>
        <w:ind w:left="720"/>
        <w:contextualSpacing/>
        <w:jc w:val="both"/>
        <w:rPr>
          <w:bCs/>
          <w:iCs/>
          <w:sz w:val="24"/>
          <w:szCs w:val="24"/>
        </w:rPr>
      </w:pPr>
      <w:r w:rsidRPr="00A310BB">
        <w:rPr>
          <w:bCs/>
          <w:iCs/>
          <w:sz w:val="24"/>
          <w:szCs w:val="24"/>
        </w:rPr>
        <w:t>3.2.</w:t>
      </w:r>
      <w:r w:rsidRPr="00A310BB">
        <w:rPr>
          <w:bCs/>
          <w:iCs/>
          <w:sz w:val="24"/>
          <w:szCs w:val="24"/>
        </w:rPr>
        <w:tab/>
        <w:t>Stage 2: Formal Grievances</w:t>
      </w:r>
    </w:p>
    <w:p w14:paraId="59EAB285" w14:textId="77777777" w:rsidR="00A310BB" w:rsidRPr="00A310BB" w:rsidRDefault="00A310BB" w:rsidP="00A310BB">
      <w:pPr>
        <w:ind w:left="720"/>
        <w:contextualSpacing/>
        <w:jc w:val="both"/>
        <w:rPr>
          <w:bCs/>
          <w:iCs/>
          <w:sz w:val="24"/>
          <w:szCs w:val="24"/>
        </w:rPr>
      </w:pPr>
      <w:r w:rsidRPr="00A310BB">
        <w:rPr>
          <w:bCs/>
          <w:iCs/>
          <w:sz w:val="24"/>
          <w:szCs w:val="24"/>
        </w:rPr>
        <w:t>3.2.1.</w:t>
      </w:r>
      <w:r w:rsidRPr="00A310BB">
        <w:rPr>
          <w:bCs/>
          <w:iCs/>
          <w:sz w:val="24"/>
          <w:szCs w:val="24"/>
        </w:rPr>
        <w:tab/>
        <w:t>If the employee is not satisfied their concerns have been addressed informally, the employee should submit the grievance in writing, indicating that it is a formal grievance, to the Headteacher. The employee should use the ‘Notification of Grievance Form’ (Appendix A) to state the grounds of their grievance and the remedy that is being sought. For collective grievances only one ‘Notification of Grievance Form’ should be filled out and agreed/signed by participating employees.</w:t>
      </w:r>
    </w:p>
    <w:p w14:paraId="1BCF700F" w14:textId="77777777" w:rsidR="00A310BB" w:rsidRPr="00A310BB" w:rsidRDefault="00A310BB" w:rsidP="00A310BB">
      <w:pPr>
        <w:ind w:left="720"/>
        <w:contextualSpacing/>
        <w:jc w:val="both"/>
        <w:rPr>
          <w:bCs/>
          <w:iCs/>
          <w:sz w:val="24"/>
          <w:szCs w:val="24"/>
        </w:rPr>
      </w:pPr>
      <w:r w:rsidRPr="00A310BB">
        <w:rPr>
          <w:bCs/>
          <w:iCs/>
          <w:sz w:val="24"/>
          <w:szCs w:val="24"/>
        </w:rPr>
        <w:t>3.2.2.</w:t>
      </w:r>
      <w:r w:rsidRPr="00A310BB">
        <w:rPr>
          <w:bCs/>
          <w:iCs/>
          <w:sz w:val="24"/>
          <w:szCs w:val="24"/>
        </w:rPr>
        <w:tab/>
        <w:t xml:space="preserve">The Headteacher will normally meet the employee to hear the grievance and reply as soon as possible, normally within 10 working days, even if it is only an interim reply pending further investigation. The Headteacher may be accompanied by another employee or the School’s HR Adviser. </w:t>
      </w:r>
    </w:p>
    <w:p w14:paraId="000ABDD4" w14:textId="77777777" w:rsidR="00A310BB" w:rsidRPr="00A310BB" w:rsidRDefault="00A310BB" w:rsidP="00A310BB">
      <w:pPr>
        <w:ind w:left="720"/>
        <w:contextualSpacing/>
        <w:jc w:val="both"/>
        <w:rPr>
          <w:bCs/>
          <w:iCs/>
          <w:sz w:val="24"/>
          <w:szCs w:val="24"/>
        </w:rPr>
      </w:pPr>
      <w:r w:rsidRPr="00A310BB">
        <w:rPr>
          <w:bCs/>
          <w:iCs/>
          <w:sz w:val="24"/>
          <w:szCs w:val="24"/>
        </w:rPr>
        <w:t>3.2.3.</w:t>
      </w:r>
      <w:r w:rsidRPr="00A310BB">
        <w:rPr>
          <w:bCs/>
          <w:iCs/>
          <w:sz w:val="24"/>
          <w:szCs w:val="24"/>
        </w:rPr>
        <w:tab/>
        <w:t>An employee may bring a companion (see terms of reference) to any formal grievance meeting or appeal meeting under this stage 2. An employee must tell the person holding the meeting who their chosen companion is, in good time before the meeting.</w:t>
      </w:r>
    </w:p>
    <w:p w14:paraId="37212158" w14:textId="77777777" w:rsidR="00A310BB" w:rsidRPr="00A310BB" w:rsidRDefault="00A310BB" w:rsidP="00A310BB">
      <w:pPr>
        <w:ind w:left="720"/>
        <w:contextualSpacing/>
        <w:jc w:val="both"/>
        <w:rPr>
          <w:bCs/>
          <w:iCs/>
          <w:sz w:val="24"/>
          <w:szCs w:val="24"/>
        </w:rPr>
      </w:pPr>
      <w:r w:rsidRPr="00A310BB">
        <w:rPr>
          <w:bCs/>
          <w:iCs/>
          <w:sz w:val="24"/>
          <w:szCs w:val="24"/>
        </w:rPr>
        <w:t>3.2.4.</w:t>
      </w:r>
      <w:r w:rsidRPr="00A310BB">
        <w:rPr>
          <w:bCs/>
          <w:iCs/>
          <w:sz w:val="24"/>
          <w:szCs w:val="24"/>
        </w:rPr>
        <w:tab/>
        <w:t xml:space="preserve">At any grievance meeting or appeal meeting, an employee’s companion may make representations and ask questions, but should not answer questions on the employee’s behalf. </w:t>
      </w:r>
    </w:p>
    <w:p w14:paraId="0D08F0B5" w14:textId="77777777" w:rsidR="00A310BB" w:rsidRPr="00A310BB" w:rsidRDefault="00A310BB" w:rsidP="00A310BB">
      <w:pPr>
        <w:ind w:left="720"/>
        <w:contextualSpacing/>
        <w:jc w:val="both"/>
        <w:rPr>
          <w:bCs/>
          <w:iCs/>
          <w:sz w:val="24"/>
          <w:szCs w:val="24"/>
        </w:rPr>
      </w:pPr>
      <w:r w:rsidRPr="00A310BB">
        <w:rPr>
          <w:bCs/>
          <w:iCs/>
          <w:sz w:val="24"/>
          <w:szCs w:val="24"/>
        </w:rPr>
        <w:t>3.2.5.</w:t>
      </w:r>
      <w:r w:rsidRPr="00A310BB">
        <w:rPr>
          <w:bCs/>
          <w:iCs/>
          <w:sz w:val="24"/>
          <w:szCs w:val="24"/>
        </w:rPr>
        <w:tab/>
        <w:t>If an employee’s chosen companion is unavailable at the time a meeting is scheduled and will not be available for more than five working days afterwards, the employee will normally be required to find an alternative companion.</w:t>
      </w:r>
    </w:p>
    <w:p w14:paraId="2B0718A9" w14:textId="77777777" w:rsidR="00A310BB" w:rsidRPr="00A310BB" w:rsidRDefault="00A310BB" w:rsidP="00A310BB">
      <w:pPr>
        <w:ind w:left="720"/>
        <w:contextualSpacing/>
        <w:jc w:val="both"/>
        <w:rPr>
          <w:bCs/>
          <w:iCs/>
          <w:sz w:val="24"/>
          <w:szCs w:val="24"/>
        </w:rPr>
      </w:pPr>
      <w:r w:rsidRPr="00A310BB">
        <w:rPr>
          <w:bCs/>
          <w:iCs/>
          <w:sz w:val="24"/>
          <w:szCs w:val="24"/>
        </w:rPr>
        <w:t>3.2.6.</w:t>
      </w:r>
      <w:r w:rsidRPr="00A310BB">
        <w:rPr>
          <w:bCs/>
          <w:iCs/>
          <w:sz w:val="24"/>
          <w:szCs w:val="24"/>
        </w:rPr>
        <w:tab/>
        <w:t xml:space="preserve">It may be necessary to carry out an investigation into the grievance. The amount of any investigation required will depend on the nature of the complaints and will vary from case to case. It may involve interviewing and taking statements from the employee, any witnesses, and/or reviewing relevant documents. </w:t>
      </w:r>
    </w:p>
    <w:p w14:paraId="4A49DB1E" w14:textId="77777777" w:rsidR="00A310BB" w:rsidRPr="00A310BB" w:rsidRDefault="00A310BB" w:rsidP="00A310BB">
      <w:pPr>
        <w:ind w:left="720"/>
        <w:contextualSpacing/>
        <w:jc w:val="both"/>
        <w:rPr>
          <w:bCs/>
          <w:iCs/>
          <w:sz w:val="24"/>
          <w:szCs w:val="24"/>
        </w:rPr>
      </w:pPr>
      <w:r w:rsidRPr="00A310BB">
        <w:rPr>
          <w:bCs/>
          <w:iCs/>
          <w:sz w:val="24"/>
          <w:szCs w:val="24"/>
        </w:rPr>
        <w:t>3.2.7.</w:t>
      </w:r>
      <w:r w:rsidRPr="00A310BB">
        <w:rPr>
          <w:bCs/>
          <w:iCs/>
          <w:sz w:val="24"/>
          <w:szCs w:val="24"/>
        </w:rPr>
        <w:tab/>
        <w:t>The employee must co-operate fully and promptly in any investigation. This may include informing those handling the investigation of the names of any relevant witnesses, disclosing any relevant documents and attending interviews.</w:t>
      </w:r>
    </w:p>
    <w:p w14:paraId="0E67F1EE" w14:textId="77777777" w:rsidR="00A310BB" w:rsidRPr="00A310BB" w:rsidRDefault="00A310BB" w:rsidP="00A310BB">
      <w:pPr>
        <w:ind w:left="720"/>
        <w:contextualSpacing/>
        <w:jc w:val="both"/>
        <w:rPr>
          <w:bCs/>
          <w:iCs/>
          <w:sz w:val="24"/>
          <w:szCs w:val="24"/>
        </w:rPr>
      </w:pPr>
      <w:r w:rsidRPr="00A310BB">
        <w:rPr>
          <w:bCs/>
          <w:iCs/>
          <w:sz w:val="24"/>
          <w:szCs w:val="24"/>
        </w:rPr>
        <w:t>3.2.8.</w:t>
      </w:r>
      <w:r w:rsidRPr="00A310BB">
        <w:rPr>
          <w:bCs/>
          <w:iCs/>
          <w:sz w:val="24"/>
          <w:szCs w:val="24"/>
        </w:rPr>
        <w:tab/>
        <w:t xml:space="preserve">An investigation may be started before a grievance meeting is held where this is considered appropriate. In other cases, a grievance meeting may be held before deciding what investigation (if any) to carry out. If appropriate and/or necessary, in </w:t>
      </w:r>
      <w:r w:rsidRPr="00A310BB">
        <w:rPr>
          <w:bCs/>
          <w:iCs/>
          <w:sz w:val="24"/>
          <w:szCs w:val="24"/>
        </w:rPr>
        <w:lastRenderedPageBreak/>
        <w:t>those cases a further grievance meeting may be held with the employee after the investigation and before a decision is reached.</w:t>
      </w:r>
    </w:p>
    <w:p w14:paraId="44B8FDBE" w14:textId="77777777" w:rsidR="00A310BB" w:rsidRPr="00A310BB" w:rsidRDefault="00A310BB" w:rsidP="00A310BB">
      <w:pPr>
        <w:ind w:left="720"/>
        <w:contextualSpacing/>
        <w:jc w:val="both"/>
        <w:rPr>
          <w:bCs/>
          <w:iCs/>
          <w:sz w:val="24"/>
          <w:szCs w:val="24"/>
        </w:rPr>
      </w:pPr>
      <w:r w:rsidRPr="00A310BB">
        <w:rPr>
          <w:bCs/>
          <w:iCs/>
          <w:sz w:val="24"/>
          <w:szCs w:val="24"/>
        </w:rPr>
        <w:t>3.2.9.</w:t>
      </w:r>
      <w:r w:rsidRPr="00A310BB">
        <w:rPr>
          <w:bCs/>
          <w:iCs/>
          <w:sz w:val="24"/>
          <w:szCs w:val="24"/>
        </w:rPr>
        <w:tab/>
        <w:t xml:space="preserve">The Headteacher will write to the employee, following the grievance meeting, to inform the employee of the outcome of the grievance and any further action that will be taken to resolve it. </w:t>
      </w:r>
    </w:p>
    <w:p w14:paraId="07EB4A67" w14:textId="77777777" w:rsidR="00A310BB" w:rsidRPr="00A310BB" w:rsidRDefault="00A310BB" w:rsidP="00A310BB">
      <w:pPr>
        <w:ind w:left="720"/>
        <w:contextualSpacing/>
        <w:jc w:val="both"/>
        <w:rPr>
          <w:bCs/>
          <w:iCs/>
          <w:sz w:val="24"/>
          <w:szCs w:val="24"/>
        </w:rPr>
      </w:pPr>
      <w:r w:rsidRPr="00A310BB">
        <w:rPr>
          <w:bCs/>
          <w:iCs/>
          <w:sz w:val="24"/>
          <w:szCs w:val="24"/>
        </w:rPr>
        <w:t>3.2.10.</w:t>
      </w:r>
      <w:r w:rsidRPr="00A310BB">
        <w:rPr>
          <w:bCs/>
          <w:iCs/>
          <w:sz w:val="24"/>
          <w:szCs w:val="24"/>
        </w:rPr>
        <w:tab/>
        <w:t>If the employee raising the grievance is not satisfied with the outcome then the employee may appeal in accordance with stage 3 below.</w:t>
      </w:r>
    </w:p>
    <w:p w14:paraId="689205DE" w14:textId="77777777" w:rsidR="00A310BB" w:rsidRPr="00A310BB" w:rsidRDefault="00A310BB" w:rsidP="00A310BB">
      <w:pPr>
        <w:ind w:left="720"/>
        <w:contextualSpacing/>
        <w:jc w:val="both"/>
        <w:rPr>
          <w:bCs/>
          <w:iCs/>
          <w:sz w:val="24"/>
          <w:szCs w:val="24"/>
        </w:rPr>
      </w:pPr>
      <w:r w:rsidRPr="00A310BB">
        <w:rPr>
          <w:bCs/>
          <w:iCs/>
          <w:sz w:val="24"/>
          <w:szCs w:val="24"/>
        </w:rPr>
        <w:t>3.3.</w:t>
      </w:r>
      <w:r w:rsidRPr="00A310BB">
        <w:rPr>
          <w:bCs/>
          <w:iCs/>
          <w:sz w:val="24"/>
          <w:szCs w:val="24"/>
        </w:rPr>
        <w:tab/>
        <w:t>Stage 3: Grievance Appeal</w:t>
      </w:r>
    </w:p>
    <w:p w14:paraId="44F7F52F" w14:textId="77777777" w:rsidR="00A310BB" w:rsidRPr="00A310BB" w:rsidRDefault="00A310BB" w:rsidP="00A310BB">
      <w:pPr>
        <w:ind w:left="720"/>
        <w:contextualSpacing/>
        <w:jc w:val="both"/>
        <w:rPr>
          <w:bCs/>
          <w:iCs/>
          <w:sz w:val="24"/>
          <w:szCs w:val="24"/>
        </w:rPr>
      </w:pPr>
      <w:r w:rsidRPr="00A310BB">
        <w:rPr>
          <w:bCs/>
          <w:iCs/>
          <w:sz w:val="24"/>
          <w:szCs w:val="24"/>
        </w:rPr>
        <w:t>3.3.1.</w:t>
      </w:r>
      <w:r w:rsidRPr="00A310BB">
        <w:rPr>
          <w:bCs/>
          <w:iCs/>
          <w:sz w:val="24"/>
          <w:szCs w:val="24"/>
        </w:rPr>
        <w:tab/>
        <w:t xml:space="preserve">If the grievance has not been resolved to the employee’s satisfaction they may appeal in writing, to the Clerk of Governors, setting out the grounds of their appeal, within 5 working days of receiving the written confirmation of the original decision. The employee must detail how they consider the grievance procedure has not been correctly applied, and/or how the outcome was not reasonable or proportionate. </w:t>
      </w:r>
    </w:p>
    <w:p w14:paraId="7785D640" w14:textId="77777777" w:rsidR="00A310BB" w:rsidRPr="00A310BB" w:rsidRDefault="00A310BB" w:rsidP="00A310BB">
      <w:pPr>
        <w:ind w:left="720"/>
        <w:contextualSpacing/>
        <w:jc w:val="both"/>
        <w:rPr>
          <w:bCs/>
          <w:iCs/>
          <w:sz w:val="24"/>
          <w:szCs w:val="24"/>
        </w:rPr>
      </w:pPr>
      <w:r w:rsidRPr="00A310BB">
        <w:rPr>
          <w:bCs/>
          <w:iCs/>
          <w:sz w:val="24"/>
          <w:szCs w:val="24"/>
        </w:rPr>
        <w:t>3.3.2.</w:t>
      </w:r>
      <w:r w:rsidRPr="00A310BB">
        <w:rPr>
          <w:bCs/>
          <w:iCs/>
          <w:sz w:val="24"/>
          <w:szCs w:val="24"/>
        </w:rPr>
        <w:tab/>
        <w:t xml:space="preserve">The appeal will normally be heard as soon as possible after receipt of the appeal letter, by an Appeal Committee of one or more governors, convened by the Clerk to Governors. </w:t>
      </w:r>
    </w:p>
    <w:p w14:paraId="64794EB5" w14:textId="77777777" w:rsidR="00A310BB" w:rsidRPr="00A310BB" w:rsidRDefault="00A310BB" w:rsidP="00A310BB">
      <w:pPr>
        <w:ind w:left="720"/>
        <w:contextualSpacing/>
        <w:jc w:val="both"/>
        <w:rPr>
          <w:bCs/>
          <w:iCs/>
          <w:sz w:val="24"/>
          <w:szCs w:val="24"/>
        </w:rPr>
      </w:pPr>
      <w:r w:rsidRPr="00A310BB">
        <w:rPr>
          <w:bCs/>
          <w:iCs/>
          <w:sz w:val="24"/>
          <w:szCs w:val="24"/>
        </w:rPr>
        <w:t>3.3.3.</w:t>
      </w:r>
      <w:r w:rsidRPr="00A310BB">
        <w:rPr>
          <w:bCs/>
          <w:iCs/>
          <w:sz w:val="24"/>
          <w:szCs w:val="24"/>
        </w:rPr>
        <w:tab/>
        <w:t xml:space="preserve">The Appeal Committee may have an HR adviser attend the meeting who may also be involved in its private deliberations. The HR adviser, who should not have had any previous involvement in dealing with the grievance, shall not have a vote in the decision of the Appeal Committee. </w:t>
      </w:r>
    </w:p>
    <w:p w14:paraId="463067B3" w14:textId="1CCD6087" w:rsidR="00A310BB" w:rsidRPr="00A310BB" w:rsidRDefault="00A310BB" w:rsidP="00A310BB">
      <w:pPr>
        <w:ind w:left="720"/>
        <w:contextualSpacing/>
        <w:jc w:val="both"/>
        <w:rPr>
          <w:bCs/>
          <w:iCs/>
          <w:sz w:val="24"/>
          <w:szCs w:val="24"/>
        </w:rPr>
      </w:pPr>
      <w:r w:rsidRPr="00A310BB">
        <w:rPr>
          <w:bCs/>
          <w:iCs/>
          <w:sz w:val="24"/>
          <w:szCs w:val="24"/>
        </w:rPr>
        <w:t>3.3.4.</w:t>
      </w:r>
      <w:r w:rsidRPr="00A310BB">
        <w:rPr>
          <w:bCs/>
          <w:iCs/>
          <w:sz w:val="24"/>
          <w:szCs w:val="24"/>
        </w:rPr>
        <w:tab/>
        <w:t>The Appeal Committee will confirm its final decision in writing, as soon as reasonably possible after the appeal meeting. This is the end of the procedure and there is no further right of appeal.</w:t>
      </w:r>
    </w:p>
    <w:p w14:paraId="69C38B5C" w14:textId="625A60E5" w:rsidR="00A310BB" w:rsidRDefault="00A310BB" w:rsidP="00A310BB">
      <w:pPr>
        <w:pStyle w:val="Sectionheading"/>
        <w:numPr>
          <w:ilvl w:val="0"/>
          <w:numId w:val="0"/>
        </w:numPr>
        <w:rPr>
          <w:color w:val="auto"/>
        </w:rPr>
      </w:pPr>
    </w:p>
    <w:p w14:paraId="78DFC109" w14:textId="77777777" w:rsidR="00A310BB" w:rsidRPr="00A310BB" w:rsidRDefault="00A310BB" w:rsidP="00A310BB"/>
    <w:p w14:paraId="278BDF28" w14:textId="77777777" w:rsidR="00A310BB" w:rsidRPr="00A310BB" w:rsidRDefault="00A310BB" w:rsidP="00A310BB"/>
    <w:p w14:paraId="6AAFE8C4" w14:textId="77777777" w:rsidR="00A310BB" w:rsidRPr="00A310BB" w:rsidRDefault="00A310BB" w:rsidP="00A310BB"/>
    <w:p w14:paraId="7957281F" w14:textId="77777777" w:rsidR="00A310BB" w:rsidRPr="00A310BB" w:rsidRDefault="00A310BB" w:rsidP="00A310BB"/>
    <w:p w14:paraId="02839C6F" w14:textId="77777777" w:rsidR="00A310BB" w:rsidRPr="00A310BB" w:rsidRDefault="00A310BB" w:rsidP="00A310BB"/>
    <w:p w14:paraId="55D09435" w14:textId="77777777" w:rsidR="00A310BB" w:rsidRPr="00A310BB" w:rsidRDefault="00A310BB" w:rsidP="00A310BB"/>
    <w:p w14:paraId="544C406C" w14:textId="77777777" w:rsidR="00A310BB" w:rsidRPr="00A310BB" w:rsidRDefault="00A310BB" w:rsidP="00A310BB"/>
    <w:p w14:paraId="7EA2F47C" w14:textId="77777777" w:rsidR="00A310BB" w:rsidRPr="00A310BB" w:rsidRDefault="00A310BB" w:rsidP="00A310BB"/>
    <w:p w14:paraId="6E2A9957" w14:textId="77777777" w:rsidR="00A310BB" w:rsidRPr="00A310BB" w:rsidRDefault="00A310BB" w:rsidP="00A310BB"/>
    <w:p w14:paraId="665C0B30" w14:textId="77777777" w:rsidR="00A310BB" w:rsidRPr="00A310BB" w:rsidRDefault="00A310BB" w:rsidP="00A310BB"/>
    <w:p w14:paraId="766FE8E8" w14:textId="77777777" w:rsidR="00A310BB" w:rsidRPr="00A310BB" w:rsidRDefault="00A310BB" w:rsidP="00A310BB"/>
    <w:p w14:paraId="4792AC04" w14:textId="77777777" w:rsidR="00151985" w:rsidRPr="00A310BB" w:rsidRDefault="00151985" w:rsidP="00A310BB">
      <w:pPr>
        <w:sectPr w:rsidR="00151985" w:rsidRPr="00A310BB" w:rsidSect="00A310BB">
          <w:footerReference w:type="even" r:id="rId12"/>
          <w:footerReference w:type="default" r:id="rId13"/>
          <w:pgSz w:w="11906" w:h="16838"/>
          <w:pgMar w:top="1440" w:right="1440" w:bottom="567" w:left="1440" w:header="708" w:footer="708"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pPr>
    </w:p>
    <w:p w14:paraId="0DC6427C" w14:textId="77777777" w:rsidR="00C126E5" w:rsidRPr="00A34536" w:rsidRDefault="00C126E5" w:rsidP="00151985">
      <w:pPr>
        <w:pStyle w:val="Appendix1heading"/>
        <w:rPr>
          <w:color w:val="auto"/>
          <w:lang w:val="en-US"/>
        </w:rPr>
      </w:pPr>
      <w:r w:rsidRPr="00A34536">
        <w:rPr>
          <w:color w:val="auto"/>
          <w:lang w:val="en-US"/>
        </w:rPr>
        <w:lastRenderedPageBreak/>
        <w:t>Appendix A: Employees Notification of Grievance</w:t>
      </w:r>
    </w:p>
    <w:p w14:paraId="09F13E68" w14:textId="77777777" w:rsidR="00C126E5" w:rsidRPr="00A34536" w:rsidRDefault="00C126E5" w:rsidP="00C126E5">
      <w:pPr>
        <w:rPr>
          <w:color w:val="auto"/>
          <w:lang w:val="en-US"/>
        </w:rPr>
      </w:pPr>
      <w:r w:rsidRPr="00A34536">
        <w:rPr>
          <w:color w:val="auto"/>
          <w:lang w:val="en-US"/>
        </w:rPr>
        <w:t xml:space="preserve">This form should be used to submit </w:t>
      </w:r>
      <w:r w:rsidR="00151985" w:rsidRPr="00A34536">
        <w:rPr>
          <w:color w:val="auto"/>
          <w:lang w:val="en-US"/>
        </w:rPr>
        <w:t>a grievance in accordance with stage 2 of the formal grievance p</w:t>
      </w:r>
      <w:r w:rsidRPr="00A34536">
        <w:rPr>
          <w:color w:val="auto"/>
          <w:lang w:val="en-US"/>
        </w:rPr>
        <w:t>rocedure, adopted by the Governing Body.</w:t>
      </w:r>
    </w:p>
    <w:p w14:paraId="06F3C778" w14:textId="77777777" w:rsidR="00151985" w:rsidRPr="00A34536" w:rsidRDefault="00C126E5" w:rsidP="00C126E5">
      <w:pPr>
        <w:rPr>
          <w:color w:val="auto"/>
        </w:rPr>
      </w:pPr>
      <w:r w:rsidRPr="00A34536">
        <w:rPr>
          <w:color w:val="auto"/>
        </w:rPr>
        <w:t xml:space="preserve">Send the completed </w:t>
      </w:r>
      <w:r w:rsidR="00151985" w:rsidRPr="00A34536">
        <w:rPr>
          <w:color w:val="auto"/>
        </w:rPr>
        <w:t>‘</w:t>
      </w:r>
      <w:r w:rsidRPr="00A34536">
        <w:rPr>
          <w:color w:val="auto"/>
        </w:rPr>
        <w:t>Employee’s Notification of Grievance Form</w:t>
      </w:r>
      <w:r w:rsidR="00151985" w:rsidRPr="00A34536">
        <w:rPr>
          <w:color w:val="auto"/>
        </w:rPr>
        <w:t>’ (Appendix A) to your line m</w:t>
      </w:r>
      <w:r w:rsidRPr="00A34536">
        <w:rPr>
          <w:color w:val="auto"/>
        </w:rPr>
        <w:t xml:space="preserve">anager. </w:t>
      </w:r>
    </w:p>
    <w:p w14:paraId="5137F619" w14:textId="77777777" w:rsidR="00151985" w:rsidRPr="00A34536" w:rsidRDefault="00C126E5" w:rsidP="00C126E5">
      <w:pPr>
        <w:rPr>
          <w:color w:val="auto"/>
        </w:rPr>
      </w:pPr>
      <w:r w:rsidRPr="00A34536">
        <w:rPr>
          <w:color w:val="auto"/>
        </w:rPr>
        <w:t xml:space="preserve">If </w:t>
      </w:r>
      <w:r w:rsidR="00151985" w:rsidRPr="00A34536">
        <w:rPr>
          <w:color w:val="auto"/>
        </w:rPr>
        <w:t>your grievance relates to your line m</w:t>
      </w:r>
      <w:r w:rsidRPr="00A34536">
        <w:rPr>
          <w:color w:val="auto"/>
        </w:rPr>
        <w:t>anager, send it to the Headteacher.</w:t>
      </w:r>
    </w:p>
    <w:p w14:paraId="6AE8FD10" w14:textId="77777777" w:rsidR="00151985" w:rsidRPr="00A34536" w:rsidRDefault="00C126E5" w:rsidP="00C126E5">
      <w:pPr>
        <w:rPr>
          <w:color w:val="auto"/>
        </w:rPr>
      </w:pPr>
      <w:r w:rsidRPr="00A34536">
        <w:rPr>
          <w:color w:val="auto"/>
        </w:rPr>
        <w:t xml:space="preserve">If your grievance relates to your Headteacher then send it to the Chair of Governors (or </w:t>
      </w:r>
      <w:r w:rsidR="00151985" w:rsidRPr="00A34536">
        <w:rPr>
          <w:color w:val="auto"/>
        </w:rPr>
        <w:t>another g</w:t>
      </w:r>
      <w:r w:rsidRPr="00A34536">
        <w:rPr>
          <w:color w:val="auto"/>
        </w:rPr>
        <w:t>overnor if the grievance is against the Chair).</w:t>
      </w:r>
    </w:p>
    <w:p w14:paraId="074142CE" w14:textId="77777777" w:rsidR="00151985" w:rsidRPr="00A34536" w:rsidRDefault="00C126E5" w:rsidP="00C126E5">
      <w:pPr>
        <w:rPr>
          <w:color w:val="auto"/>
          <w:lang w:val="en-US"/>
        </w:rPr>
      </w:pPr>
      <w:r w:rsidRPr="00A34536">
        <w:rPr>
          <w:color w:val="auto"/>
          <w:lang w:val="en-US"/>
        </w:rPr>
        <w:t xml:space="preserve">You are advised to keep a copy. </w:t>
      </w:r>
    </w:p>
    <w:p w14:paraId="6DAC9334" w14:textId="77777777" w:rsidR="00C126E5" w:rsidRPr="00A34536" w:rsidRDefault="00C126E5" w:rsidP="00C126E5">
      <w:pPr>
        <w:rPr>
          <w:color w:val="auto"/>
          <w:lang w:val="en-US"/>
        </w:rPr>
      </w:pPr>
      <w:r w:rsidRPr="00A34536">
        <w:rPr>
          <w:color w:val="auto"/>
          <w:lang w:val="en-US"/>
        </w:rPr>
        <w:t>Please be aware that the information will, in normal circumstances, be shared with any person/s complained about. Please think carefully about what you write.</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6044"/>
      </w:tblGrid>
      <w:tr w:rsidR="00A34536" w:rsidRPr="00A34536" w14:paraId="5D8D0B8F" w14:textId="77777777" w:rsidTr="00C126E5">
        <w:tc>
          <w:tcPr>
            <w:tcW w:w="2972" w:type="dxa"/>
            <w:shd w:val="clear" w:color="auto" w:fill="E6E6E6"/>
          </w:tcPr>
          <w:p w14:paraId="10981ED7" w14:textId="77777777" w:rsidR="00C126E5" w:rsidRPr="00A34536" w:rsidRDefault="00C126E5" w:rsidP="00C126E5">
            <w:pPr>
              <w:spacing w:before="120" w:after="120"/>
              <w:rPr>
                <w:color w:val="auto"/>
                <w:lang w:val="en-US"/>
              </w:rPr>
            </w:pPr>
            <w:r w:rsidRPr="00A34536">
              <w:rPr>
                <w:color w:val="auto"/>
                <w:lang w:val="en-US"/>
              </w:rPr>
              <w:t>Name/s</w:t>
            </w:r>
          </w:p>
        </w:tc>
        <w:tc>
          <w:tcPr>
            <w:tcW w:w="6044" w:type="dxa"/>
          </w:tcPr>
          <w:p w14:paraId="36E3D5C7" w14:textId="77777777" w:rsidR="00C126E5" w:rsidRPr="00A34536" w:rsidRDefault="00C126E5" w:rsidP="00C126E5">
            <w:pPr>
              <w:spacing w:before="120" w:after="120"/>
              <w:rPr>
                <w:color w:val="auto"/>
                <w:lang w:val="en-US"/>
              </w:rPr>
            </w:pPr>
          </w:p>
        </w:tc>
      </w:tr>
      <w:tr w:rsidR="00A34536" w:rsidRPr="00A34536" w14:paraId="01F47903" w14:textId="77777777" w:rsidTr="00C126E5">
        <w:tc>
          <w:tcPr>
            <w:tcW w:w="2972" w:type="dxa"/>
            <w:shd w:val="clear" w:color="auto" w:fill="E6E6E6"/>
          </w:tcPr>
          <w:p w14:paraId="070145BE" w14:textId="77777777" w:rsidR="00C126E5" w:rsidRPr="00A34536" w:rsidRDefault="00151985" w:rsidP="00C126E5">
            <w:pPr>
              <w:spacing w:before="120" w:after="120"/>
              <w:rPr>
                <w:color w:val="auto"/>
                <w:lang w:val="en-US"/>
              </w:rPr>
            </w:pPr>
            <w:r w:rsidRPr="00A34536">
              <w:rPr>
                <w:color w:val="auto"/>
                <w:lang w:val="en-US"/>
              </w:rPr>
              <w:t>Post/s h</w:t>
            </w:r>
            <w:r w:rsidR="00C126E5" w:rsidRPr="00A34536">
              <w:rPr>
                <w:color w:val="auto"/>
                <w:lang w:val="en-US"/>
              </w:rPr>
              <w:t>eld:</w:t>
            </w:r>
          </w:p>
        </w:tc>
        <w:tc>
          <w:tcPr>
            <w:tcW w:w="6044" w:type="dxa"/>
          </w:tcPr>
          <w:p w14:paraId="56DD46DD" w14:textId="77777777" w:rsidR="00C126E5" w:rsidRPr="00A34536" w:rsidRDefault="00C126E5" w:rsidP="00C126E5">
            <w:pPr>
              <w:spacing w:before="120" w:after="120"/>
              <w:rPr>
                <w:color w:val="auto"/>
                <w:lang w:val="en-US"/>
              </w:rPr>
            </w:pPr>
          </w:p>
        </w:tc>
      </w:tr>
      <w:tr w:rsidR="00A34536" w:rsidRPr="00A34536" w14:paraId="2D4E9873" w14:textId="77777777" w:rsidTr="004C1F10">
        <w:tc>
          <w:tcPr>
            <w:tcW w:w="9016" w:type="dxa"/>
            <w:gridSpan w:val="2"/>
            <w:shd w:val="clear" w:color="auto" w:fill="E6E6E6"/>
          </w:tcPr>
          <w:p w14:paraId="1AD30AB6" w14:textId="77777777" w:rsidR="00C126E5" w:rsidRPr="00A34536" w:rsidRDefault="00C126E5" w:rsidP="00C126E5">
            <w:pPr>
              <w:spacing w:before="120" w:after="120"/>
              <w:rPr>
                <w:color w:val="auto"/>
                <w:lang w:val="en-US"/>
              </w:rPr>
            </w:pPr>
            <w:r w:rsidRPr="00A34536">
              <w:rPr>
                <w:rFonts w:cs="Arial"/>
                <w:color w:val="auto"/>
                <w:lang w:val="en-US" w:eastAsia="en-GB"/>
              </w:rPr>
              <w:t>The nature of your grievance. Please include all relevant facts, dates and names of people involved and any witnesses. (continue on a separate page if necessary)</w:t>
            </w:r>
          </w:p>
        </w:tc>
      </w:tr>
      <w:tr w:rsidR="00A34536" w:rsidRPr="00A34536" w14:paraId="4ACD4237" w14:textId="77777777" w:rsidTr="00C126E5">
        <w:tc>
          <w:tcPr>
            <w:tcW w:w="9016" w:type="dxa"/>
            <w:gridSpan w:val="2"/>
          </w:tcPr>
          <w:p w14:paraId="3B3B4453" w14:textId="77777777" w:rsidR="00C126E5" w:rsidRPr="00A34536" w:rsidRDefault="00C126E5" w:rsidP="00C126E5">
            <w:pPr>
              <w:spacing w:before="120" w:after="120"/>
              <w:rPr>
                <w:color w:val="auto"/>
                <w:lang w:val="en-US"/>
              </w:rPr>
            </w:pPr>
          </w:p>
          <w:p w14:paraId="6BB9081B" w14:textId="77777777" w:rsidR="00C126E5" w:rsidRPr="00A34536" w:rsidRDefault="00C126E5" w:rsidP="00C126E5">
            <w:pPr>
              <w:spacing w:before="120" w:after="120"/>
              <w:rPr>
                <w:color w:val="auto"/>
                <w:lang w:val="en-US"/>
              </w:rPr>
            </w:pPr>
          </w:p>
          <w:p w14:paraId="3478D97D" w14:textId="77777777" w:rsidR="00C126E5" w:rsidRPr="00A34536" w:rsidRDefault="00C126E5" w:rsidP="00C126E5">
            <w:pPr>
              <w:spacing w:before="120" w:after="120"/>
              <w:rPr>
                <w:color w:val="auto"/>
                <w:lang w:val="en-US"/>
              </w:rPr>
            </w:pPr>
          </w:p>
          <w:p w14:paraId="1B3C569F" w14:textId="77777777" w:rsidR="00C126E5" w:rsidRPr="00A34536" w:rsidRDefault="00C126E5" w:rsidP="00C126E5">
            <w:pPr>
              <w:spacing w:before="120" w:after="120"/>
              <w:rPr>
                <w:color w:val="auto"/>
                <w:lang w:val="en-US"/>
              </w:rPr>
            </w:pPr>
          </w:p>
          <w:p w14:paraId="74D3CCCD" w14:textId="77777777" w:rsidR="00C126E5" w:rsidRPr="00A34536" w:rsidRDefault="00C126E5" w:rsidP="00C126E5">
            <w:pPr>
              <w:spacing w:before="120" w:after="120"/>
              <w:rPr>
                <w:color w:val="auto"/>
                <w:lang w:val="en-US"/>
              </w:rPr>
            </w:pPr>
          </w:p>
          <w:p w14:paraId="7C64D9C4" w14:textId="77777777" w:rsidR="00C126E5" w:rsidRPr="00A34536" w:rsidRDefault="00C126E5" w:rsidP="00C126E5">
            <w:pPr>
              <w:spacing w:before="120" w:after="120"/>
              <w:rPr>
                <w:color w:val="auto"/>
                <w:lang w:val="en-US"/>
              </w:rPr>
            </w:pPr>
          </w:p>
          <w:p w14:paraId="440339CD" w14:textId="77777777" w:rsidR="00C126E5" w:rsidRPr="00A34536" w:rsidRDefault="00C126E5" w:rsidP="00C126E5">
            <w:pPr>
              <w:spacing w:before="120" w:after="120"/>
              <w:rPr>
                <w:color w:val="auto"/>
                <w:lang w:val="en-US"/>
              </w:rPr>
            </w:pPr>
          </w:p>
        </w:tc>
      </w:tr>
      <w:tr w:rsidR="00A34536" w:rsidRPr="00A34536" w14:paraId="18A37A20" w14:textId="77777777" w:rsidTr="004C1F10">
        <w:tc>
          <w:tcPr>
            <w:tcW w:w="9016" w:type="dxa"/>
            <w:gridSpan w:val="2"/>
            <w:shd w:val="clear" w:color="auto" w:fill="E6E6E6"/>
          </w:tcPr>
          <w:p w14:paraId="3F722287" w14:textId="77777777" w:rsidR="00C126E5" w:rsidRPr="00A34536" w:rsidRDefault="00C126E5" w:rsidP="00C126E5">
            <w:pPr>
              <w:spacing w:before="120" w:after="120"/>
              <w:rPr>
                <w:color w:val="auto"/>
                <w:lang w:val="en-US"/>
              </w:rPr>
            </w:pPr>
            <w:r w:rsidRPr="00A34536">
              <w:rPr>
                <w:rFonts w:cs="Arial"/>
                <w:color w:val="auto"/>
                <w:lang w:val="en-US" w:eastAsia="en-GB"/>
              </w:rPr>
              <w:t>When did you first raise your grievance, and with whom? Is this a one-off issue or part of a chain of events?</w:t>
            </w:r>
          </w:p>
        </w:tc>
      </w:tr>
      <w:tr w:rsidR="00A34536" w:rsidRPr="00A34536" w14:paraId="06AF2670" w14:textId="77777777" w:rsidTr="00C126E5">
        <w:tc>
          <w:tcPr>
            <w:tcW w:w="9016" w:type="dxa"/>
            <w:gridSpan w:val="2"/>
          </w:tcPr>
          <w:p w14:paraId="5290D260" w14:textId="77777777" w:rsidR="00C126E5" w:rsidRPr="00A34536" w:rsidRDefault="00C126E5" w:rsidP="00C126E5">
            <w:pPr>
              <w:spacing w:before="120" w:after="120"/>
              <w:rPr>
                <w:color w:val="auto"/>
                <w:lang w:val="en-US"/>
              </w:rPr>
            </w:pPr>
          </w:p>
          <w:p w14:paraId="18E381EC" w14:textId="77777777" w:rsidR="00C126E5" w:rsidRPr="00A34536" w:rsidRDefault="00C126E5" w:rsidP="00C126E5">
            <w:pPr>
              <w:spacing w:before="120" w:after="120"/>
              <w:rPr>
                <w:color w:val="auto"/>
                <w:lang w:val="en-US"/>
              </w:rPr>
            </w:pPr>
          </w:p>
          <w:p w14:paraId="6AFBF46D" w14:textId="77777777" w:rsidR="00C126E5" w:rsidRPr="00A34536" w:rsidRDefault="00C126E5" w:rsidP="00C126E5">
            <w:pPr>
              <w:spacing w:before="120" w:after="120"/>
              <w:rPr>
                <w:color w:val="auto"/>
                <w:lang w:val="en-US"/>
              </w:rPr>
            </w:pPr>
          </w:p>
          <w:p w14:paraId="5EDCF48E" w14:textId="77777777" w:rsidR="00C126E5" w:rsidRPr="00A34536" w:rsidRDefault="00C126E5" w:rsidP="00C126E5">
            <w:pPr>
              <w:spacing w:before="120" w:after="120"/>
              <w:rPr>
                <w:color w:val="auto"/>
                <w:lang w:val="en-US"/>
              </w:rPr>
            </w:pPr>
          </w:p>
          <w:p w14:paraId="5D9EC845" w14:textId="77777777" w:rsidR="00C126E5" w:rsidRPr="00A34536" w:rsidRDefault="00C126E5" w:rsidP="00C126E5">
            <w:pPr>
              <w:spacing w:before="120" w:after="120"/>
              <w:rPr>
                <w:color w:val="auto"/>
                <w:lang w:val="en-US"/>
              </w:rPr>
            </w:pPr>
          </w:p>
          <w:p w14:paraId="2F75F35B" w14:textId="77777777" w:rsidR="00C126E5" w:rsidRPr="00A34536" w:rsidRDefault="00C126E5" w:rsidP="00C126E5">
            <w:pPr>
              <w:spacing w:before="120" w:after="120"/>
              <w:rPr>
                <w:color w:val="auto"/>
                <w:lang w:val="en-US"/>
              </w:rPr>
            </w:pPr>
          </w:p>
          <w:p w14:paraId="5B05C04D" w14:textId="77777777" w:rsidR="00C126E5" w:rsidRPr="00A34536" w:rsidRDefault="00C126E5" w:rsidP="00C126E5">
            <w:pPr>
              <w:spacing w:before="120" w:after="120"/>
              <w:rPr>
                <w:color w:val="auto"/>
                <w:lang w:val="en-US"/>
              </w:rPr>
            </w:pPr>
          </w:p>
        </w:tc>
      </w:tr>
    </w:tbl>
    <w:p w14:paraId="08624FB6" w14:textId="77777777" w:rsidR="0025018C" w:rsidRPr="00A34536" w:rsidRDefault="0025018C">
      <w:pPr>
        <w:rPr>
          <w:color w:val="auto"/>
        </w:rPr>
        <w:sectPr w:rsidR="0025018C" w:rsidRPr="00A34536" w:rsidSect="00A310BB">
          <w:pgSz w:w="11906" w:h="16838"/>
          <w:pgMar w:top="1440" w:right="1440" w:bottom="567"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A34536" w:rsidRPr="00A34536" w14:paraId="037265C3" w14:textId="77777777" w:rsidTr="004C1F10">
        <w:tc>
          <w:tcPr>
            <w:tcW w:w="9016" w:type="dxa"/>
            <w:shd w:val="clear" w:color="auto" w:fill="E6E6E6"/>
          </w:tcPr>
          <w:p w14:paraId="3E98B55C" w14:textId="77777777" w:rsidR="00C126E5" w:rsidRPr="00A34536" w:rsidRDefault="00C126E5" w:rsidP="00151985">
            <w:pPr>
              <w:spacing w:before="120" w:after="120"/>
              <w:rPr>
                <w:color w:val="auto"/>
                <w:lang w:val="en-US"/>
              </w:rPr>
            </w:pPr>
            <w:r w:rsidRPr="00A34536">
              <w:rPr>
                <w:rFonts w:cs="Arial"/>
                <w:color w:val="auto"/>
                <w:lang w:val="en-US" w:eastAsia="en-GB"/>
              </w:rPr>
              <w:lastRenderedPageBreak/>
              <w:t>What action has been taken on your grievance at the informal stage (</w:t>
            </w:r>
            <w:r w:rsidR="00151985" w:rsidRPr="00A34536">
              <w:rPr>
                <w:rFonts w:cs="Arial"/>
                <w:color w:val="auto"/>
                <w:lang w:val="en-US" w:eastAsia="en-GB"/>
              </w:rPr>
              <w:t>s</w:t>
            </w:r>
            <w:r w:rsidRPr="00A34536">
              <w:rPr>
                <w:rFonts w:cs="Arial"/>
                <w:color w:val="auto"/>
                <w:lang w:val="en-US" w:eastAsia="en-GB"/>
              </w:rPr>
              <w:t>tage 1)?</w:t>
            </w:r>
          </w:p>
        </w:tc>
      </w:tr>
      <w:tr w:rsidR="00A34536" w:rsidRPr="00A34536" w14:paraId="59AE224C" w14:textId="77777777" w:rsidTr="00C126E5">
        <w:tc>
          <w:tcPr>
            <w:tcW w:w="9016" w:type="dxa"/>
          </w:tcPr>
          <w:p w14:paraId="56B6AD6D" w14:textId="77777777" w:rsidR="00C126E5" w:rsidRPr="00A34536" w:rsidRDefault="00C126E5" w:rsidP="00C126E5">
            <w:pPr>
              <w:spacing w:before="120" w:after="120"/>
              <w:rPr>
                <w:color w:val="auto"/>
                <w:lang w:val="en-US"/>
              </w:rPr>
            </w:pPr>
          </w:p>
          <w:p w14:paraId="3928024B" w14:textId="77777777" w:rsidR="00C126E5" w:rsidRPr="00A34536" w:rsidRDefault="00C126E5" w:rsidP="00C126E5">
            <w:pPr>
              <w:spacing w:before="120" w:after="120"/>
              <w:rPr>
                <w:color w:val="auto"/>
                <w:lang w:val="en-US"/>
              </w:rPr>
            </w:pPr>
          </w:p>
          <w:p w14:paraId="4EECCCF7" w14:textId="77777777" w:rsidR="00C126E5" w:rsidRPr="00A34536" w:rsidRDefault="00C126E5" w:rsidP="00C126E5">
            <w:pPr>
              <w:spacing w:before="120" w:after="120"/>
              <w:rPr>
                <w:color w:val="auto"/>
                <w:lang w:val="en-US"/>
              </w:rPr>
            </w:pPr>
          </w:p>
          <w:p w14:paraId="6D7FF1C6" w14:textId="77777777" w:rsidR="00C126E5" w:rsidRPr="00A34536" w:rsidRDefault="00C126E5" w:rsidP="00C126E5">
            <w:pPr>
              <w:spacing w:before="120" w:after="120"/>
              <w:rPr>
                <w:color w:val="auto"/>
                <w:lang w:val="en-US"/>
              </w:rPr>
            </w:pPr>
          </w:p>
          <w:p w14:paraId="606B3529" w14:textId="77777777" w:rsidR="00C126E5" w:rsidRPr="00A34536" w:rsidRDefault="00C126E5" w:rsidP="00C126E5">
            <w:pPr>
              <w:spacing w:before="120" w:after="120"/>
              <w:rPr>
                <w:color w:val="auto"/>
                <w:lang w:val="en-US"/>
              </w:rPr>
            </w:pPr>
          </w:p>
          <w:p w14:paraId="0BE34608" w14:textId="77777777" w:rsidR="00C126E5" w:rsidRPr="00A34536" w:rsidRDefault="00C126E5" w:rsidP="00C126E5">
            <w:pPr>
              <w:spacing w:before="120" w:after="120"/>
              <w:rPr>
                <w:color w:val="auto"/>
                <w:lang w:val="en-US"/>
              </w:rPr>
            </w:pPr>
          </w:p>
          <w:p w14:paraId="2902561B" w14:textId="77777777" w:rsidR="00C126E5" w:rsidRPr="00A34536" w:rsidRDefault="00C126E5" w:rsidP="00C126E5">
            <w:pPr>
              <w:spacing w:before="120" w:after="120"/>
              <w:rPr>
                <w:color w:val="auto"/>
                <w:lang w:val="en-US"/>
              </w:rPr>
            </w:pPr>
          </w:p>
        </w:tc>
      </w:tr>
      <w:tr w:rsidR="00A34536" w:rsidRPr="00A34536" w14:paraId="65C6A62D" w14:textId="77777777" w:rsidTr="004C1F10">
        <w:tc>
          <w:tcPr>
            <w:tcW w:w="9016" w:type="dxa"/>
            <w:shd w:val="clear" w:color="auto" w:fill="E6E6E6"/>
          </w:tcPr>
          <w:p w14:paraId="0866AB4F" w14:textId="77777777" w:rsidR="00C126E5" w:rsidRPr="00A34536" w:rsidRDefault="00C126E5" w:rsidP="00C126E5">
            <w:pPr>
              <w:spacing w:before="120" w:after="120"/>
              <w:rPr>
                <w:color w:val="auto"/>
                <w:lang w:val="en-US"/>
              </w:rPr>
            </w:pPr>
            <w:r w:rsidRPr="00A34536">
              <w:rPr>
                <w:rFonts w:cs="Arial"/>
                <w:color w:val="auto"/>
                <w:lang w:val="en-US" w:eastAsia="en-GB"/>
              </w:rPr>
              <w:t>What steps or action do you want to be taken as a remedy for your grievance?</w:t>
            </w:r>
          </w:p>
        </w:tc>
      </w:tr>
      <w:tr w:rsidR="00A34536" w:rsidRPr="00A34536" w14:paraId="03DA39D1" w14:textId="77777777" w:rsidTr="00C126E5">
        <w:tc>
          <w:tcPr>
            <w:tcW w:w="9016" w:type="dxa"/>
          </w:tcPr>
          <w:p w14:paraId="10E1FA32" w14:textId="77777777" w:rsidR="00C126E5" w:rsidRPr="00A34536" w:rsidRDefault="00C126E5" w:rsidP="00C126E5">
            <w:pPr>
              <w:spacing w:before="120" w:after="120"/>
              <w:rPr>
                <w:color w:val="auto"/>
                <w:lang w:val="en-US"/>
              </w:rPr>
            </w:pPr>
          </w:p>
          <w:p w14:paraId="48480E94" w14:textId="77777777" w:rsidR="00C126E5" w:rsidRPr="00A34536" w:rsidRDefault="00C126E5" w:rsidP="00C126E5">
            <w:pPr>
              <w:spacing w:before="120" w:after="120"/>
              <w:rPr>
                <w:color w:val="auto"/>
                <w:lang w:val="en-US"/>
              </w:rPr>
            </w:pPr>
          </w:p>
          <w:p w14:paraId="0F64295F" w14:textId="77777777" w:rsidR="00C126E5" w:rsidRPr="00A34536" w:rsidRDefault="00C126E5" w:rsidP="00C126E5">
            <w:pPr>
              <w:spacing w:before="120" w:after="120"/>
              <w:rPr>
                <w:color w:val="auto"/>
                <w:lang w:val="en-US"/>
              </w:rPr>
            </w:pPr>
          </w:p>
          <w:p w14:paraId="1093E0AE" w14:textId="77777777" w:rsidR="004C1F10" w:rsidRPr="00A34536" w:rsidRDefault="004C1F10" w:rsidP="00C126E5">
            <w:pPr>
              <w:spacing w:before="120" w:after="120"/>
              <w:rPr>
                <w:color w:val="auto"/>
                <w:lang w:val="en-US"/>
              </w:rPr>
            </w:pPr>
          </w:p>
          <w:p w14:paraId="141F2B69" w14:textId="77777777" w:rsidR="00C126E5" w:rsidRPr="00A34536" w:rsidRDefault="00C126E5" w:rsidP="00C126E5">
            <w:pPr>
              <w:spacing w:before="120" w:after="120"/>
              <w:rPr>
                <w:color w:val="auto"/>
                <w:lang w:val="en-US"/>
              </w:rPr>
            </w:pPr>
          </w:p>
          <w:p w14:paraId="0AD11777" w14:textId="77777777" w:rsidR="00C126E5" w:rsidRPr="00A34536" w:rsidRDefault="00C126E5" w:rsidP="00C126E5">
            <w:pPr>
              <w:spacing w:before="120" w:after="120"/>
              <w:rPr>
                <w:color w:val="auto"/>
                <w:lang w:val="en-US"/>
              </w:rPr>
            </w:pPr>
          </w:p>
          <w:p w14:paraId="127DEC2D" w14:textId="77777777" w:rsidR="00C126E5" w:rsidRPr="00A34536" w:rsidRDefault="00C126E5" w:rsidP="00C126E5">
            <w:pPr>
              <w:spacing w:before="120" w:after="120"/>
              <w:rPr>
                <w:color w:val="auto"/>
                <w:lang w:val="en-US"/>
              </w:rPr>
            </w:pPr>
          </w:p>
        </w:tc>
      </w:tr>
    </w:tbl>
    <w:p w14:paraId="65E8B4A1" w14:textId="77777777" w:rsidR="004C1F10" w:rsidRPr="00A34536" w:rsidRDefault="004C1F10" w:rsidP="00151985">
      <w:pPr>
        <w:spacing w:before="120" w:after="120"/>
        <w:rPr>
          <w:color w:val="auto"/>
          <w:lang w:val="en-US"/>
        </w:rPr>
      </w:pPr>
      <w:r w:rsidRPr="00A34536">
        <w:rPr>
          <w:color w:val="auto"/>
          <w:lang w:val="en-US"/>
        </w:rPr>
        <w:t xml:space="preserve">If you are </w:t>
      </w:r>
      <w:r w:rsidR="00151985" w:rsidRPr="00A34536">
        <w:rPr>
          <w:color w:val="auto"/>
          <w:lang w:val="en-US"/>
        </w:rPr>
        <w:t xml:space="preserve">a </w:t>
      </w:r>
      <w:r w:rsidRPr="00A34536">
        <w:rPr>
          <w:color w:val="auto"/>
          <w:lang w:val="en-US"/>
        </w:rPr>
        <w:t>member, have you informed your trade union or professional association representative?</w:t>
      </w:r>
      <w:r w:rsidR="00151985" w:rsidRPr="00A34536">
        <w:rPr>
          <w:color w:val="auto"/>
          <w:lang w:val="en-US"/>
        </w:rPr>
        <w:t xml:space="preserve"> </w:t>
      </w:r>
      <w:sdt>
        <w:sdtPr>
          <w:rPr>
            <w:color w:val="auto"/>
            <w:lang w:val="en-US"/>
          </w:rPr>
          <w:id w:val="1550413843"/>
          <w:placeholder>
            <w:docPart w:val="58F7EE17F3574604A60F19AACEE40D64"/>
          </w:placeholder>
          <w:showingPlcHdr/>
          <w:dropDownList>
            <w:listItem w:value="Choose an item."/>
            <w:listItem w:displayText="Yes" w:value="Yes"/>
            <w:listItem w:displayText="No" w:value="No"/>
          </w:dropDownList>
        </w:sdtPr>
        <w:sdtEndPr/>
        <w:sdtContent>
          <w:r w:rsidRPr="00A34536">
            <w:rPr>
              <w:rStyle w:val="PlaceholderText"/>
              <w:color w:val="auto"/>
            </w:rPr>
            <w:t>Yes or No</w:t>
          </w:r>
        </w:sdtContent>
      </w:sdt>
    </w:p>
    <w:p w14:paraId="2B667D0D" w14:textId="77777777" w:rsidR="004C1F10" w:rsidRPr="00A34536" w:rsidRDefault="004C1F10" w:rsidP="00151985">
      <w:pPr>
        <w:spacing w:before="240" w:after="120"/>
        <w:rPr>
          <w:color w:val="auto"/>
          <w:lang w:val="en-US"/>
        </w:rPr>
      </w:pPr>
      <w:r w:rsidRPr="00A34536">
        <w:rPr>
          <w:color w:val="auto"/>
        </w:rPr>
        <w:t>If yes: do you wish the representative to receive correspondence?</w:t>
      </w:r>
      <w:r w:rsidR="00151985" w:rsidRPr="00A34536">
        <w:rPr>
          <w:color w:val="auto"/>
        </w:rPr>
        <w:t xml:space="preserve"> </w:t>
      </w:r>
      <w:sdt>
        <w:sdtPr>
          <w:rPr>
            <w:color w:val="auto"/>
            <w:lang w:val="en-US"/>
          </w:rPr>
          <w:id w:val="-184831800"/>
          <w:placeholder>
            <w:docPart w:val="919EC1707545469E9293AE460CFB14FF"/>
          </w:placeholder>
          <w:showingPlcHdr/>
          <w:dropDownList>
            <w:listItem w:value="Choose an item."/>
            <w:listItem w:displayText="Yes" w:value="Yes"/>
            <w:listItem w:displayText="No" w:value="No"/>
          </w:dropDownList>
        </w:sdtPr>
        <w:sdtEndPr/>
        <w:sdtContent>
          <w:r w:rsidRPr="00A34536">
            <w:rPr>
              <w:rStyle w:val="PlaceholderText"/>
              <w:color w:val="auto"/>
            </w:rPr>
            <w:t>Yes or No</w:t>
          </w:r>
        </w:sdtContent>
      </w:sdt>
    </w:p>
    <w:p w14:paraId="15D8192B" w14:textId="77777777" w:rsidR="004C1F10" w:rsidRPr="00A34536" w:rsidRDefault="004C1F10" w:rsidP="0025018C">
      <w:pPr>
        <w:spacing w:before="120" w:after="120"/>
        <w:rPr>
          <w:color w:val="auto"/>
        </w:rPr>
      </w:pPr>
      <w:r w:rsidRPr="00A34536">
        <w:rPr>
          <w:color w:val="auto"/>
        </w:rPr>
        <w:t xml:space="preserve">If yes: please identify the representative and provide email and postal addresses and telephone </w:t>
      </w:r>
      <w:r w:rsidR="0025018C" w:rsidRPr="00A34536">
        <w:rPr>
          <w:color w:val="auto"/>
        </w:rPr>
        <w:t>number:</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4"/>
        <w:gridCol w:w="5902"/>
      </w:tblGrid>
      <w:tr w:rsidR="00A34536" w:rsidRPr="00A34536" w14:paraId="30F40A91" w14:textId="77777777" w:rsidTr="0025018C">
        <w:tc>
          <w:tcPr>
            <w:tcW w:w="3114" w:type="dxa"/>
            <w:shd w:val="clear" w:color="auto" w:fill="E6E6E6"/>
          </w:tcPr>
          <w:p w14:paraId="1E4A3800" w14:textId="77777777" w:rsidR="0025018C" w:rsidRPr="00A34536" w:rsidRDefault="0025018C" w:rsidP="00151985">
            <w:pPr>
              <w:spacing w:before="120" w:after="120"/>
              <w:rPr>
                <w:color w:val="auto"/>
                <w:lang w:val="en-US"/>
              </w:rPr>
            </w:pPr>
            <w:r w:rsidRPr="00A34536">
              <w:rPr>
                <w:color w:val="auto"/>
                <w:lang w:val="en-US"/>
              </w:rPr>
              <w:t xml:space="preserve">Representative </w:t>
            </w:r>
            <w:r w:rsidR="00151985" w:rsidRPr="00A34536">
              <w:rPr>
                <w:color w:val="auto"/>
                <w:lang w:val="en-US"/>
              </w:rPr>
              <w:t>n</w:t>
            </w:r>
            <w:r w:rsidRPr="00A34536">
              <w:rPr>
                <w:color w:val="auto"/>
                <w:lang w:val="en-US"/>
              </w:rPr>
              <w:t>ame:</w:t>
            </w:r>
          </w:p>
        </w:tc>
        <w:tc>
          <w:tcPr>
            <w:tcW w:w="5902" w:type="dxa"/>
          </w:tcPr>
          <w:p w14:paraId="20532661" w14:textId="77777777" w:rsidR="0025018C" w:rsidRPr="00A34536" w:rsidRDefault="0025018C" w:rsidP="0025018C">
            <w:pPr>
              <w:spacing w:before="120" w:after="120"/>
              <w:rPr>
                <w:color w:val="auto"/>
                <w:lang w:val="en-US"/>
              </w:rPr>
            </w:pPr>
          </w:p>
        </w:tc>
      </w:tr>
      <w:tr w:rsidR="00A34536" w:rsidRPr="00A34536" w14:paraId="558CC8C5" w14:textId="77777777" w:rsidTr="0025018C">
        <w:tc>
          <w:tcPr>
            <w:tcW w:w="3114" w:type="dxa"/>
            <w:shd w:val="clear" w:color="auto" w:fill="E6E6E6"/>
          </w:tcPr>
          <w:p w14:paraId="1D46206A" w14:textId="77777777" w:rsidR="0025018C" w:rsidRPr="00A34536" w:rsidRDefault="00151985" w:rsidP="0025018C">
            <w:pPr>
              <w:spacing w:before="120" w:after="120"/>
              <w:rPr>
                <w:color w:val="auto"/>
                <w:lang w:val="en-US"/>
              </w:rPr>
            </w:pPr>
            <w:r w:rsidRPr="00A34536">
              <w:rPr>
                <w:color w:val="auto"/>
                <w:lang w:val="en-US"/>
              </w:rPr>
              <w:t>Representative e</w:t>
            </w:r>
            <w:r w:rsidR="0025018C" w:rsidRPr="00A34536">
              <w:rPr>
                <w:color w:val="auto"/>
                <w:lang w:val="en-US"/>
              </w:rPr>
              <w:t>mail:</w:t>
            </w:r>
          </w:p>
        </w:tc>
        <w:tc>
          <w:tcPr>
            <w:tcW w:w="5902" w:type="dxa"/>
          </w:tcPr>
          <w:p w14:paraId="26563DC7" w14:textId="77777777" w:rsidR="0025018C" w:rsidRPr="00A34536" w:rsidRDefault="0025018C" w:rsidP="0025018C">
            <w:pPr>
              <w:spacing w:before="120" w:after="120"/>
              <w:rPr>
                <w:color w:val="auto"/>
                <w:lang w:val="en-US"/>
              </w:rPr>
            </w:pPr>
          </w:p>
        </w:tc>
      </w:tr>
      <w:tr w:rsidR="00A34536" w:rsidRPr="00A34536" w14:paraId="2B4643CF" w14:textId="77777777" w:rsidTr="0025018C">
        <w:tc>
          <w:tcPr>
            <w:tcW w:w="3114" w:type="dxa"/>
            <w:shd w:val="clear" w:color="auto" w:fill="E6E6E6"/>
          </w:tcPr>
          <w:p w14:paraId="14FF005D" w14:textId="77777777" w:rsidR="0025018C" w:rsidRPr="00A34536" w:rsidRDefault="0025018C" w:rsidP="00151985">
            <w:pPr>
              <w:spacing w:before="120" w:after="120"/>
              <w:rPr>
                <w:color w:val="auto"/>
                <w:lang w:val="en-US"/>
              </w:rPr>
            </w:pPr>
            <w:r w:rsidRPr="00A34536">
              <w:rPr>
                <w:color w:val="auto"/>
                <w:lang w:val="en-US"/>
              </w:rPr>
              <w:t xml:space="preserve">Representative </w:t>
            </w:r>
            <w:r w:rsidR="00151985" w:rsidRPr="00A34536">
              <w:rPr>
                <w:color w:val="auto"/>
                <w:lang w:val="en-US"/>
              </w:rPr>
              <w:t>a</w:t>
            </w:r>
            <w:r w:rsidRPr="00A34536">
              <w:rPr>
                <w:color w:val="auto"/>
                <w:lang w:val="en-US"/>
              </w:rPr>
              <w:t>ddress:</w:t>
            </w:r>
          </w:p>
        </w:tc>
        <w:tc>
          <w:tcPr>
            <w:tcW w:w="5902" w:type="dxa"/>
          </w:tcPr>
          <w:p w14:paraId="15BDBE9D" w14:textId="77777777" w:rsidR="0025018C" w:rsidRPr="00A34536" w:rsidRDefault="0025018C" w:rsidP="0025018C">
            <w:pPr>
              <w:spacing w:before="120" w:after="120"/>
              <w:rPr>
                <w:color w:val="auto"/>
                <w:lang w:val="en-US"/>
              </w:rPr>
            </w:pPr>
          </w:p>
        </w:tc>
      </w:tr>
      <w:tr w:rsidR="00A34536" w:rsidRPr="00A34536" w14:paraId="72099F14" w14:textId="77777777" w:rsidTr="0025018C">
        <w:tc>
          <w:tcPr>
            <w:tcW w:w="3114" w:type="dxa"/>
            <w:shd w:val="clear" w:color="auto" w:fill="E6E6E6"/>
          </w:tcPr>
          <w:p w14:paraId="41A42D92" w14:textId="77777777" w:rsidR="0025018C" w:rsidRPr="00A34536" w:rsidRDefault="0025018C" w:rsidP="00151985">
            <w:pPr>
              <w:spacing w:before="120" w:after="120"/>
              <w:rPr>
                <w:color w:val="auto"/>
                <w:lang w:val="en-US"/>
              </w:rPr>
            </w:pPr>
            <w:r w:rsidRPr="00A34536">
              <w:rPr>
                <w:color w:val="auto"/>
                <w:lang w:val="en-US"/>
              </w:rPr>
              <w:t xml:space="preserve">Representative </w:t>
            </w:r>
            <w:r w:rsidR="00151985" w:rsidRPr="00A34536">
              <w:rPr>
                <w:color w:val="auto"/>
                <w:lang w:val="en-US"/>
              </w:rPr>
              <w:t>p</w:t>
            </w:r>
            <w:r w:rsidRPr="00A34536">
              <w:rPr>
                <w:color w:val="auto"/>
                <w:lang w:val="en-US"/>
              </w:rPr>
              <w:t xml:space="preserve">hone </w:t>
            </w:r>
            <w:r w:rsidR="00151985" w:rsidRPr="00A34536">
              <w:rPr>
                <w:color w:val="auto"/>
                <w:lang w:val="en-US"/>
              </w:rPr>
              <w:t>n</w:t>
            </w:r>
            <w:r w:rsidRPr="00A34536">
              <w:rPr>
                <w:color w:val="auto"/>
                <w:lang w:val="en-US"/>
              </w:rPr>
              <w:t>umber:</w:t>
            </w:r>
          </w:p>
        </w:tc>
        <w:tc>
          <w:tcPr>
            <w:tcW w:w="5902" w:type="dxa"/>
          </w:tcPr>
          <w:p w14:paraId="52751DEB" w14:textId="77777777" w:rsidR="0025018C" w:rsidRPr="00A34536" w:rsidRDefault="0025018C" w:rsidP="0025018C">
            <w:pPr>
              <w:spacing w:before="120" w:after="120"/>
              <w:rPr>
                <w:color w:val="auto"/>
                <w:lang w:val="en-US"/>
              </w:rPr>
            </w:pPr>
          </w:p>
        </w:tc>
      </w:tr>
    </w:tbl>
    <w:p w14:paraId="7628B2E1" w14:textId="77777777" w:rsidR="004C1F10" w:rsidRPr="00A34536" w:rsidRDefault="004C1F10" w:rsidP="00DA6463">
      <w:pPr>
        <w:spacing w:before="120" w:after="240"/>
        <w:rPr>
          <w:color w:val="auto"/>
          <w:lang w:val="en-US"/>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4"/>
        <w:gridCol w:w="5902"/>
      </w:tblGrid>
      <w:tr w:rsidR="00A34536" w:rsidRPr="00A34536" w14:paraId="2616E788" w14:textId="77777777" w:rsidTr="0025018C">
        <w:tc>
          <w:tcPr>
            <w:tcW w:w="3114" w:type="dxa"/>
            <w:shd w:val="clear" w:color="auto" w:fill="E6E6E6"/>
          </w:tcPr>
          <w:p w14:paraId="1263623E" w14:textId="77777777" w:rsidR="004C1F10" w:rsidRPr="00A34536" w:rsidRDefault="00151985" w:rsidP="001B67EC">
            <w:pPr>
              <w:spacing w:before="120" w:after="120"/>
              <w:rPr>
                <w:color w:val="auto"/>
                <w:lang w:val="en-US"/>
              </w:rPr>
            </w:pPr>
            <w:r w:rsidRPr="00A34536">
              <w:rPr>
                <w:color w:val="auto"/>
                <w:lang w:val="en-US"/>
              </w:rPr>
              <w:t>Printed n</w:t>
            </w:r>
            <w:r w:rsidR="004C1F10" w:rsidRPr="00A34536">
              <w:rPr>
                <w:color w:val="auto"/>
                <w:lang w:val="en-US"/>
              </w:rPr>
              <w:t>ame:</w:t>
            </w:r>
          </w:p>
        </w:tc>
        <w:tc>
          <w:tcPr>
            <w:tcW w:w="5902" w:type="dxa"/>
          </w:tcPr>
          <w:p w14:paraId="09BCABC9" w14:textId="77777777" w:rsidR="004C1F10" w:rsidRPr="00A34536" w:rsidRDefault="004C1F10" w:rsidP="001B67EC">
            <w:pPr>
              <w:spacing w:before="120" w:after="120"/>
              <w:rPr>
                <w:color w:val="auto"/>
                <w:lang w:val="en-US"/>
              </w:rPr>
            </w:pPr>
          </w:p>
        </w:tc>
      </w:tr>
      <w:tr w:rsidR="00A34536" w:rsidRPr="00A34536" w14:paraId="4A52801D" w14:textId="77777777" w:rsidTr="0025018C">
        <w:tc>
          <w:tcPr>
            <w:tcW w:w="3114" w:type="dxa"/>
            <w:shd w:val="clear" w:color="auto" w:fill="E6E6E6"/>
          </w:tcPr>
          <w:p w14:paraId="57BD1802" w14:textId="77777777" w:rsidR="004C1F10" w:rsidRPr="00A34536" w:rsidRDefault="004C1F10" w:rsidP="001B67EC">
            <w:pPr>
              <w:spacing w:before="120" w:after="120"/>
              <w:rPr>
                <w:color w:val="auto"/>
                <w:lang w:val="en-US"/>
              </w:rPr>
            </w:pPr>
            <w:r w:rsidRPr="00A34536">
              <w:rPr>
                <w:color w:val="auto"/>
                <w:lang w:val="en-US"/>
              </w:rPr>
              <w:t>Signed:</w:t>
            </w:r>
          </w:p>
        </w:tc>
        <w:tc>
          <w:tcPr>
            <w:tcW w:w="5902" w:type="dxa"/>
          </w:tcPr>
          <w:p w14:paraId="0C4EE922" w14:textId="77777777" w:rsidR="004C1F10" w:rsidRPr="00A34536" w:rsidRDefault="004C1F10" w:rsidP="001B67EC">
            <w:pPr>
              <w:spacing w:before="120" w:after="120"/>
              <w:rPr>
                <w:color w:val="auto"/>
                <w:lang w:val="en-US"/>
              </w:rPr>
            </w:pPr>
          </w:p>
        </w:tc>
      </w:tr>
      <w:tr w:rsidR="00A34536" w:rsidRPr="00A34536" w14:paraId="417AF91B" w14:textId="77777777" w:rsidTr="0025018C">
        <w:tc>
          <w:tcPr>
            <w:tcW w:w="3114" w:type="dxa"/>
            <w:shd w:val="clear" w:color="auto" w:fill="E6E6E6"/>
          </w:tcPr>
          <w:p w14:paraId="5A09AC4E" w14:textId="77777777" w:rsidR="004C1F10" w:rsidRPr="00A34536" w:rsidRDefault="00151985" w:rsidP="001B67EC">
            <w:pPr>
              <w:spacing w:before="120" w:after="120"/>
              <w:rPr>
                <w:color w:val="auto"/>
                <w:lang w:val="en-US"/>
              </w:rPr>
            </w:pPr>
            <w:r w:rsidRPr="00A34536">
              <w:rPr>
                <w:color w:val="auto"/>
                <w:lang w:val="en-US"/>
              </w:rPr>
              <w:t>Dat</w:t>
            </w:r>
            <w:r w:rsidR="004C1F10" w:rsidRPr="00A34536">
              <w:rPr>
                <w:color w:val="auto"/>
                <w:lang w:val="en-US"/>
              </w:rPr>
              <w:t>e:</w:t>
            </w:r>
          </w:p>
        </w:tc>
        <w:tc>
          <w:tcPr>
            <w:tcW w:w="5902" w:type="dxa"/>
          </w:tcPr>
          <w:p w14:paraId="40240906" w14:textId="77777777" w:rsidR="004C1F10" w:rsidRPr="00A34536" w:rsidRDefault="004C1F10" w:rsidP="001B67EC">
            <w:pPr>
              <w:spacing w:before="120" w:after="120"/>
              <w:rPr>
                <w:color w:val="auto"/>
                <w:lang w:val="en-US"/>
              </w:rPr>
            </w:pPr>
          </w:p>
        </w:tc>
      </w:tr>
    </w:tbl>
    <w:p w14:paraId="25B3570E" w14:textId="77777777" w:rsidR="004C1F10" w:rsidRPr="00A34536" w:rsidRDefault="004C1F10" w:rsidP="00151985">
      <w:pPr>
        <w:spacing w:before="360"/>
        <w:rPr>
          <w:color w:val="auto"/>
          <w:lang w:val="en-US"/>
        </w:rPr>
      </w:pPr>
    </w:p>
    <w:sectPr w:rsidR="004C1F10" w:rsidRPr="00A34536" w:rsidSect="00A310BB">
      <w:pgSz w:w="11906" w:h="16838"/>
      <w:pgMar w:top="1440" w:right="1440" w:bottom="567"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2659" w14:textId="77777777" w:rsidR="00C126E5" w:rsidRDefault="00C126E5" w:rsidP="00A97D53">
      <w:r>
        <w:separator/>
      </w:r>
    </w:p>
  </w:endnote>
  <w:endnote w:type="continuationSeparator" w:id="0">
    <w:p w14:paraId="0116E68D" w14:textId="77777777" w:rsidR="00C126E5" w:rsidRDefault="00C126E5"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FAA6"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5408" behindDoc="0" locked="0" layoutInCell="1" allowOverlap="1" wp14:anchorId="25D8D6B0" wp14:editId="0AB0F010">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2CB9F2" id="Straight Connector 4" o:spid="_x0000_s1026" style="position:absolute;z-index:25166540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yIvwEAAN4DAAAOAAAAZHJzL2Uyb0RvYy54bWysU8tu2zAQvBfoPxC815KMIAkEyzkkcC5F&#10;G/TxATS1tAjwhSVryX/fJWXLQVoUaNELpV3tzM4OV5uHyRp2BIzau443q5ozcNL32h06/v3b7sM9&#10;ZzEJ1wvjHXT8BJE/bN+/24yhhbUfvOkBGZG42I6h40NKoa2qKAewIq58AEcflUcrEoV4qHoUI7Fb&#10;U63r+rYaPfYBvYQYKfs0f+Tbwq8UyPRZqQiJmY6TtlROLOc+n9V2I9oDijBoeZYh/kGFFdpR04Xq&#10;SSTBfqD+hcpqiT56lVbS28orpSWUGWiapn4zzddBBCizkDkxLDbF/0crPx0f3QuSDWOIbQwvmKeY&#10;FNr8JH1sKmadFrNgSkzOSUnZdXNb18XH6ooLGNMzeMvyS8eNdnkM0Yrjx5ioF5VeSnLaODbS8qzv&#10;iCjH0Rvd77QxJcDD/tEgOwq6wt3u5v7uJt8aUbwqo8g4Sl6HKG/pZGBu8AUU0z3JbuYOeb9goRVS&#10;gkvNmdc4qs4wRRIW4Fnan4Dn+gyFsnt/A14QpbN3aQFb7Tz+TnaaLpLVXH9xYJ47W7D3/alcb7GG&#10;lqg4d174vKWv4wK//pbbnwAAAP//AwBQSwMEFAAGAAgAAAAhACbD0TDfAAAACQEAAA8AAABkcnMv&#10;ZG93bnJldi54bWxMj81OwzAQhO9IvIO1SFxQ6yRUpIQ4FSA4oJ5okare3HhJAvE6st02fXu24gCn&#10;/RvNfFsuRtuLA/rQOVKQThMQSLUzHTUKPtavkzmIEDUZ3TtCBScMsKguL0pdGHekdzysYiPYhEKh&#10;FbQxDoWUoW7R6jB1AxLfPp23OvLoG2m8PrK57WWWJHfS6o44odUDPrdYf6/2VkGdrU/L+XZGTy9Z&#10;nnz5t+XmJvdKXV+Njw8gIo7xTwxnfEaHipl2bk8miF7BJE1vWcrNjCsLfhc7Bdl9DrIq5f8Pqh8A&#10;AAD//wMAUEsBAi0AFAAGAAgAAAAhALaDOJL+AAAA4QEAABMAAAAAAAAAAAAAAAAAAAAAAFtDb250&#10;ZW50X1R5cGVzXS54bWxQSwECLQAUAAYACAAAACEAOP0h/9YAAACUAQAACwAAAAAAAAAAAAAAAAAv&#10;AQAAX3JlbHMvLnJlbHNQSwECLQAUAAYACAAAACEATne8iL8BAADeAwAADgAAAAAAAAAAAAAAAAAu&#10;AgAAZHJzL2Uyb0RvYy54bWxQSwECLQAUAAYACAAAACEAJsPRMN8AAAAJAQAADwAAAAAAAAAAAAAA&#10;AAAZBAAAZHJzL2Rvd25yZXYueG1sUEsFBgAAAAAEAAQA8wAAACU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077791"/>
      <w:docPartObj>
        <w:docPartGallery w:val="Page Numbers (Bottom of Page)"/>
        <w:docPartUnique/>
      </w:docPartObj>
    </w:sdtPr>
    <w:sdtEndPr>
      <w:rPr>
        <w:noProof/>
      </w:rPr>
    </w:sdtEndPr>
    <w:sdtContent>
      <w:p w14:paraId="0F66B256" w14:textId="0B50C3B7" w:rsidR="00A310BB" w:rsidRDefault="00A310BB">
        <w:pPr>
          <w:pStyle w:val="Footer"/>
          <w:jc w:val="right"/>
        </w:pPr>
        <w:r>
          <w:t xml:space="preserve">Grievance Procedure </w:t>
        </w:r>
        <w:r w:rsidR="00A05760">
          <w:t xml:space="preserve">March </w:t>
        </w:r>
        <w:r>
          <w:t>202</w:t>
        </w:r>
        <w:r w:rsidR="00A05760">
          <w:t>4</w:t>
        </w:r>
        <w:r>
          <w:t xml:space="preserve"> Spring Meadow Page </w:t>
        </w:r>
        <w:r>
          <w:fldChar w:fldCharType="begin"/>
        </w:r>
        <w:r>
          <w:instrText xml:space="preserve"> PAGE   \* MERGEFORMAT </w:instrText>
        </w:r>
        <w:r>
          <w:fldChar w:fldCharType="separate"/>
        </w:r>
        <w:r w:rsidR="001C65D3">
          <w:rPr>
            <w:noProof/>
          </w:rPr>
          <w:t>7</w:t>
        </w:r>
        <w:r>
          <w:rPr>
            <w:noProof/>
          </w:rPr>
          <w:fldChar w:fldCharType="end"/>
        </w:r>
      </w:p>
    </w:sdtContent>
  </w:sdt>
  <w:p w14:paraId="107E2CB4" w14:textId="5ACD41EB" w:rsidR="00184C8E" w:rsidRPr="00C85DDD" w:rsidRDefault="00184C8E" w:rsidP="00C85DD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DA0B" w14:textId="77777777" w:rsidR="00C126E5" w:rsidRDefault="00C126E5" w:rsidP="00A97D53">
      <w:r>
        <w:separator/>
      </w:r>
    </w:p>
  </w:footnote>
  <w:footnote w:type="continuationSeparator" w:id="0">
    <w:p w14:paraId="0D33EE08" w14:textId="77777777" w:rsidR="00C126E5" w:rsidRDefault="00C126E5" w:rsidP="00A9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123278">
    <w:abstractNumId w:val="2"/>
  </w:num>
  <w:num w:numId="2" w16cid:durableId="1499153819">
    <w:abstractNumId w:val="0"/>
  </w:num>
  <w:num w:numId="3" w16cid:durableId="957950883">
    <w:abstractNumId w:val="16"/>
  </w:num>
  <w:num w:numId="4" w16cid:durableId="1297491817">
    <w:abstractNumId w:val="1"/>
  </w:num>
  <w:num w:numId="5" w16cid:durableId="1782409585">
    <w:abstractNumId w:val="13"/>
  </w:num>
  <w:num w:numId="6" w16cid:durableId="1445467355">
    <w:abstractNumId w:val="22"/>
  </w:num>
  <w:num w:numId="7" w16cid:durableId="1350722350">
    <w:abstractNumId w:val="11"/>
  </w:num>
  <w:num w:numId="8" w16cid:durableId="1773240250">
    <w:abstractNumId w:val="9"/>
  </w:num>
  <w:num w:numId="9" w16cid:durableId="161242787">
    <w:abstractNumId w:val="4"/>
  </w:num>
  <w:num w:numId="10" w16cid:durableId="1239554324">
    <w:abstractNumId w:val="6"/>
  </w:num>
  <w:num w:numId="11" w16cid:durableId="579872508">
    <w:abstractNumId w:val="10"/>
  </w:num>
  <w:num w:numId="12" w16cid:durableId="1940604923">
    <w:abstractNumId w:val="7"/>
  </w:num>
  <w:num w:numId="13" w16cid:durableId="1105539967">
    <w:abstractNumId w:val="17"/>
  </w:num>
  <w:num w:numId="14" w16cid:durableId="1429276138">
    <w:abstractNumId w:val="19"/>
  </w:num>
  <w:num w:numId="15" w16cid:durableId="671184994">
    <w:abstractNumId w:val="15"/>
  </w:num>
  <w:num w:numId="16" w16cid:durableId="1867525180">
    <w:abstractNumId w:val="3"/>
  </w:num>
  <w:num w:numId="17" w16cid:durableId="1383485527">
    <w:abstractNumId w:val="7"/>
    <w:lvlOverride w:ilvl="0">
      <w:startOverride w:val="1"/>
    </w:lvlOverride>
  </w:num>
  <w:num w:numId="18" w16cid:durableId="418910218">
    <w:abstractNumId w:val="8"/>
  </w:num>
  <w:num w:numId="19" w16cid:durableId="728267932">
    <w:abstractNumId w:val="21"/>
  </w:num>
  <w:num w:numId="20" w16cid:durableId="1231116657">
    <w:abstractNumId w:val="14"/>
  </w:num>
  <w:num w:numId="21" w16cid:durableId="897088856">
    <w:abstractNumId w:val="14"/>
    <w:lvlOverride w:ilvl="0">
      <w:startOverride w:val="1"/>
    </w:lvlOverride>
  </w:num>
  <w:num w:numId="22" w16cid:durableId="1657567710">
    <w:abstractNumId w:val="12"/>
  </w:num>
  <w:num w:numId="23" w16cid:durableId="1324314314">
    <w:abstractNumId w:val="20"/>
  </w:num>
  <w:num w:numId="24" w16cid:durableId="67774442">
    <w:abstractNumId w:val="23"/>
  </w:num>
  <w:num w:numId="25" w16cid:durableId="712267426">
    <w:abstractNumId w:val="18"/>
  </w:num>
  <w:num w:numId="26" w16cid:durableId="145774851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MgZShhZmRgZmBko6SsGpxcWZ+XkgBca1AOjlAQIsAAAA"/>
  </w:docVars>
  <w:rsids>
    <w:rsidRoot w:val="00C126E5"/>
    <w:rsid w:val="00025F45"/>
    <w:rsid w:val="00030006"/>
    <w:rsid w:val="00031BE5"/>
    <w:rsid w:val="00041DF0"/>
    <w:rsid w:val="00042410"/>
    <w:rsid w:val="00065323"/>
    <w:rsid w:val="000A1CAE"/>
    <w:rsid w:val="000A6437"/>
    <w:rsid w:val="000D3526"/>
    <w:rsid w:val="000E0113"/>
    <w:rsid w:val="000F0797"/>
    <w:rsid w:val="001164B6"/>
    <w:rsid w:val="00151985"/>
    <w:rsid w:val="00152184"/>
    <w:rsid w:val="00161C8D"/>
    <w:rsid w:val="00166237"/>
    <w:rsid w:val="00173563"/>
    <w:rsid w:val="00175B3B"/>
    <w:rsid w:val="00183F9A"/>
    <w:rsid w:val="001A08E1"/>
    <w:rsid w:val="001B7C23"/>
    <w:rsid w:val="001C65D3"/>
    <w:rsid w:val="001D0C95"/>
    <w:rsid w:val="001F3A0F"/>
    <w:rsid w:val="002047FF"/>
    <w:rsid w:val="002256C6"/>
    <w:rsid w:val="00236A82"/>
    <w:rsid w:val="00243E2A"/>
    <w:rsid w:val="0025018C"/>
    <w:rsid w:val="00267111"/>
    <w:rsid w:val="002B084D"/>
    <w:rsid w:val="002B42B3"/>
    <w:rsid w:val="002B6F03"/>
    <w:rsid w:val="002C66EE"/>
    <w:rsid w:val="002D4E84"/>
    <w:rsid w:val="00306671"/>
    <w:rsid w:val="003254BF"/>
    <w:rsid w:val="00332A4C"/>
    <w:rsid w:val="00373406"/>
    <w:rsid w:val="00373BAF"/>
    <w:rsid w:val="00387BF7"/>
    <w:rsid w:val="00394E4E"/>
    <w:rsid w:val="003B3EFC"/>
    <w:rsid w:val="003C2711"/>
    <w:rsid w:val="003C64A8"/>
    <w:rsid w:val="003D061D"/>
    <w:rsid w:val="003E578B"/>
    <w:rsid w:val="003F233C"/>
    <w:rsid w:val="003F273A"/>
    <w:rsid w:val="003F3A71"/>
    <w:rsid w:val="004239C4"/>
    <w:rsid w:val="004316FE"/>
    <w:rsid w:val="00441E1E"/>
    <w:rsid w:val="00452712"/>
    <w:rsid w:val="00461483"/>
    <w:rsid w:val="00481D4A"/>
    <w:rsid w:val="004859C1"/>
    <w:rsid w:val="00493F39"/>
    <w:rsid w:val="004940E2"/>
    <w:rsid w:val="00494563"/>
    <w:rsid w:val="00497728"/>
    <w:rsid w:val="004B0EDD"/>
    <w:rsid w:val="004B24A5"/>
    <w:rsid w:val="004C1F10"/>
    <w:rsid w:val="004D3245"/>
    <w:rsid w:val="004E05A9"/>
    <w:rsid w:val="004F13B0"/>
    <w:rsid w:val="00504F85"/>
    <w:rsid w:val="00507CDF"/>
    <w:rsid w:val="0051087A"/>
    <w:rsid w:val="00515A3E"/>
    <w:rsid w:val="00523B85"/>
    <w:rsid w:val="00533AD9"/>
    <w:rsid w:val="00586010"/>
    <w:rsid w:val="0059327A"/>
    <w:rsid w:val="005C1852"/>
    <w:rsid w:val="00623188"/>
    <w:rsid w:val="006303F0"/>
    <w:rsid w:val="00635E67"/>
    <w:rsid w:val="00646B18"/>
    <w:rsid w:val="00653879"/>
    <w:rsid w:val="00655FBF"/>
    <w:rsid w:val="00661378"/>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1C38"/>
    <w:rsid w:val="00753278"/>
    <w:rsid w:val="00753481"/>
    <w:rsid w:val="00763562"/>
    <w:rsid w:val="007B40FE"/>
    <w:rsid w:val="007C2970"/>
    <w:rsid w:val="007D55EF"/>
    <w:rsid w:val="0080239A"/>
    <w:rsid w:val="0081279C"/>
    <w:rsid w:val="00830159"/>
    <w:rsid w:val="00831710"/>
    <w:rsid w:val="0085096E"/>
    <w:rsid w:val="00852661"/>
    <w:rsid w:val="00862C0B"/>
    <w:rsid w:val="008813E2"/>
    <w:rsid w:val="00893B2A"/>
    <w:rsid w:val="008A38F2"/>
    <w:rsid w:val="008B7BED"/>
    <w:rsid w:val="008D0383"/>
    <w:rsid w:val="008D1CFB"/>
    <w:rsid w:val="008D2DE2"/>
    <w:rsid w:val="00902266"/>
    <w:rsid w:val="00903779"/>
    <w:rsid w:val="00912726"/>
    <w:rsid w:val="00946B7A"/>
    <w:rsid w:val="00953B20"/>
    <w:rsid w:val="0096132C"/>
    <w:rsid w:val="00964F9F"/>
    <w:rsid w:val="00994483"/>
    <w:rsid w:val="009D0A71"/>
    <w:rsid w:val="009F200F"/>
    <w:rsid w:val="009F5C1A"/>
    <w:rsid w:val="00A05760"/>
    <w:rsid w:val="00A131E1"/>
    <w:rsid w:val="00A14079"/>
    <w:rsid w:val="00A310BB"/>
    <w:rsid w:val="00A34536"/>
    <w:rsid w:val="00A409B6"/>
    <w:rsid w:val="00A548B8"/>
    <w:rsid w:val="00A55251"/>
    <w:rsid w:val="00A7533E"/>
    <w:rsid w:val="00A97D53"/>
    <w:rsid w:val="00AE5816"/>
    <w:rsid w:val="00AF3CA6"/>
    <w:rsid w:val="00B272EF"/>
    <w:rsid w:val="00B45E88"/>
    <w:rsid w:val="00B5413D"/>
    <w:rsid w:val="00B72A61"/>
    <w:rsid w:val="00BB1FAA"/>
    <w:rsid w:val="00BE4E20"/>
    <w:rsid w:val="00BE6F79"/>
    <w:rsid w:val="00C126E5"/>
    <w:rsid w:val="00C16104"/>
    <w:rsid w:val="00C3308B"/>
    <w:rsid w:val="00C40752"/>
    <w:rsid w:val="00C4133B"/>
    <w:rsid w:val="00C510FE"/>
    <w:rsid w:val="00C648F0"/>
    <w:rsid w:val="00C67DE1"/>
    <w:rsid w:val="00C80CD5"/>
    <w:rsid w:val="00C82238"/>
    <w:rsid w:val="00C85DDD"/>
    <w:rsid w:val="00CD2E39"/>
    <w:rsid w:val="00CD4A49"/>
    <w:rsid w:val="00CD511D"/>
    <w:rsid w:val="00D12B76"/>
    <w:rsid w:val="00D14348"/>
    <w:rsid w:val="00D23616"/>
    <w:rsid w:val="00D5580A"/>
    <w:rsid w:val="00D8081F"/>
    <w:rsid w:val="00D96E2A"/>
    <w:rsid w:val="00DA1CB4"/>
    <w:rsid w:val="00DA6463"/>
    <w:rsid w:val="00DA6A5C"/>
    <w:rsid w:val="00DD5014"/>
    <w:rsid w:val="00DE1861"/>
    <w:rsid w:val="00DE1899"/>
    <w:rsid w:val="00DF5815"/>
    <w:rsid w:val="00E5121C"/>
    <w:rsid w:val="00E5650F"/>
    <w:rsid w:val="00E64BE9"/>
    <w:rsid w:val="00E710E6"/>
    <w:rsid w:val="00E819AB"/>
    <w:rsid w:val="00EA0EE8"/>
    <w:rsid w:val="00EA67F6"/>
    <w:rsid w:val="00EA6FD6"/>
    <w:rsid w:val="00ED25C4"/>
    <w:rsid w:val="00F3002F"/>
    <w:rsid w:val="00F3151D"/>
    <w:rsid w:val="00F42A9A"/>
    <w:rsid w:val="00F54EA6"/>
    <w:rsid w:val="00F6776E"/>
    <w:rsid w:val="00F82B3C"/>
    <w:rsid w:val="00F83BCF"/>
    <w:rsid w:val="00F923E5"/>
    <w:rsid w:val="00F93C27"/>
    <w:rsid w:val="00FB0F2B"/>
    <w:rsid w:val="00FC5AB6"/>
    <w:rsid w:val="00FE6556"/>
    <w:rsid w:val="309FA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AB3B8E"/>
  <w15:docId w15:val="{1E1CDE5B-E8AF-4186-A084-E82894A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ind w:left="357" w:hanging="357"/>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iPriority w:val="99"/>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uiPriority w:val="99"/>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 w:type="character" w:styleId="PlaceholderText">
    <w:name w:val="Placeholder Text"/>
    <w:basedOn w:val="DefaultParagraphFont"/>
    <w:uiPriority w:val="99"/>
    <w:semiHidden/>
    <w:rsid w:val="004C1F10"/>
    <w:rPr>
      <w:color w:val="808080"/>
    </w:rPr>
  </w:style>
  <w:style w:type="paragraph" w:styleId="Revision">
    <w:name w:val="Revision"/>
    <w:hidden/>
    <w:uiPriority w:val="99"/>
    <w:semiHidden/>
    <w:rsid w:val="0085096E"/>
    <w:pPr>
      <w:spacing w:after="0" w:line="240" w:lineRule="auto"/>
    </w:pPr>
    <w:rPr>
      <w:rFonts w:cstheme="minorHAnsi"/>
      <w:color w:val="2F3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F7EE17F3574604A60F19AACEE40D64"/>
        <w:category>
          <w:name w:val="General"/>
          <w:gallery w:val="placeholder"/>
        </w:category>
        <w:types>
          <w:type w:val="bbPlcHdr"/>
        </w:types>
        <w:behaviors>
          <w:behavior w:val="content"/>
        </w:behaviors>
        <w:guid w:val="{F85A573A-9994-43A0-84E2-B454CAFB7869}"/>
      </w:docPartPr>
      <w:docPartBody>
        <w:p w:rsidR="00300CEF" w:rsidRDefault="00763562" w:rsidP="00763562">
          <w:pPr>
            <w:pStyle w:val="58F7EE17F3574604A60F19AACEE40D64"/>
          </w:pPr>
          <w:r w:rsidRPr="004C1F10">
            <w:rPr>
              <w:rStyle w:val="PlaceholderText"/>
              <w:color w:val="2F3033"/>
            </w:rPr>
            <w:t>Yes or No</w:t>
          </w:r>
        </w:p>
      </w:docPartBody>
    </w:docPart>
    <w:docPart>
      <w:docPartPr>
        <w:name w:val="919EC1707545469E9293AE460CFB14FF"/>
        <w:category>
          <w:name w:val="General"/>
          <w:gallery w:val="placeholder"/>
        </w:category>
        <w:types>
          <w:type w:val="bbPlcHdr"/>
        </w:types>
        <w:behaviors>
          <w:behavior w:val="content"/>
        </w:behaviors>
        <w:guid w:val="{7D39CE07-1429-4BE8-A965-AF7F69171542}"/>
      </w:docPartPr>
      <w:docPartBody>
        <w:p w:rsidR="00300CEF" w:rsidRDefault="00763562" w:rsidP="00763562">
          <w:pPr>
            <w:pStyle w:val="919EC1707545469E9293AE460CFB14FF"/>
          </w:pPr>
          <w:r w:rsidRPr="004C1F10">
            <w:rPr>
              <w:rStyle w:val="PlaceholderText"/>
              <w:color w:val="2F3033"/>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62"/>
    <w:rsid w:val="00300CEF"/>
    <w:rsid w:val="005C1852"/>
    <w:rsid w:val="0076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562"/>
    <w:rPr>
      <w:color w:val="808080"/>
    </w:rPr>
  </w:style>
  <w:style w:type="paragraph" w:customStyle="1" w:styleId="58F7EE17F3574604A60F19AACEE40D64">
    <w:name w:val="58F7EE17F3574604A60F19AACEE40D64"/>
    <w:rsid w:val="00763562"/>
    <w:pPr>
      <w:spacing w:after="200" w:line="276" w:lineRule="auto"/>
    </w:pPr>
    <w:rPr>
      <w:rFonts w:eastAsiaTheme="minorHAnsi" w:cstheme="minorHAnsi"/>
      <w:color w:val="2F3033"/>
      <w:lang w:eastAsia="en-US"/>
    </w:rPr>
  </w:style>
  <w:style w:type="paragraph" w:customStyle="1" w:styleId="919EC1707545469E9293AE460CFB14FF">
    <w:name w:val="919EC1707545469E9293AE460CFB14FF"/>
    <w:rsid w:val="00763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2444B-F27E-4311-9833-E4E41D03C158}">
  <ds:schemaRefs>
    <ds:schemaRef ds:uri="http://schemas.openxmlformats.org/officeDocument/2006/bibliography"/>
  </ds:schemaRefs>
</ds:datastoreItem>
</file>

<file path=customXml/itemProps2.xml><?xml version="1.0" encoding="utf-8"?>
<ds:datastoreItem xmlns:ds="http://schemas.openxmlformats.org/officeDocument/2006/customXml" ds:itemID="{F86768D7-99A4-4569-BBDB-171C7EAE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AFD0D-739A-404F-8580-D9352B817C0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5f460cd-d08b-4649-9bd8-71e0604776bb"/>
    <ds:schemaRef ds:uri="http://www.w3.org/XML/1998/namespace"/>
    <ds:schemaRef ds:uri="http://purl.org/dc/terms/"/>
  </ds:schemaRefs>
</ds:datastoreItem>
</file>

<file path=customXml/itemProps4.xml><?xml version="1.0" encoding="utf-8"?>
<ds:datastoreItem xmlns:ds="http://schemas.openxmlformats.org/officeDocument/2006/customXml" ds:itemID="{FC2B3FD0-5934-41EA-BE3F-8333468A4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Laura Fielding</cp:lastModifiedBy>
  <cp:revision>2</cp:revision>
  <cp:lastPrinted>2019-09-23T15:03:00Z</cp:lastPrinted>
  <dcterms:created xsi:type="dcterms:W3CDTF">2024-09-27T10:18:00Z</dcterms:created>
  <dcterms:modified xsi:type="dcterms:W3CDTF">2024-09-27T10:18:00Z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