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2E" w:rsidRDefault="00B07D2E">
      <w:pPr>
        <w:spacing w:after="0"/>
        <w:ind w:left="-5" w:hanging="10"/>
        <w:rPr>
          <w:rFonts w:ascii="Letter-join Basic 8" w:eastAsia="Times New Roman" w:hAnsi="Letter-join Basic 8" w:cs="Times New Roman"/>
          <w:b/>
          <w:color w:val="auto"/>
          <w:sz w:val="60"/>
        </w:rPr>
      </w:pPr>
      <w:r>
        <w:rPr>
          <w:rFonts w:ascii="Letter-join Basic 8" w:eastAsia="Times New Roman" w:hAnsi="Letter-join Basic 8" w:cs="Times New Roman"/>
          <w:b/>
          <w:color w:val="auto"/>
          <w:sz w:val="60"/>
        </w:rPr>
        <w:t>Reception Overview (Maths)</w:t>
      </w:r>
    </w:p>
    <w:p w:rsidR="007F7E59" w:rsidRPr="00B07D2E" w:rsidRDefault="001F0901" w:rsidP="00B07D2E">
      <w:pPr>
        <w:spacing w:after="0"/>
        <w:ind w:left="-306" w:firstLine="291"/>
        <w:rPr>
          <w:rFonts w:ascii="Letter-join Basic 8" w:eastAsia="Times New Roman" w:hAnsi="Letter-join Basic 8" w:cs="Times New Roman"/>
          <w:b/>
          <w:color w:val="auto"/>
          <w:sz w:val="28"/>
          <w:szCs w:val="28"/>
        </w:rPr>
      </w:pPr>
      <w:r w:rsidRPr="00B07D2E">
        <w:rPr>
          <w:rFonts w:ascii="Letter-join Basic 8" w:eastAsia="Times New Roman" w:hAnsi="Letter-join Basic 8" w:cs="Times New Roman"/>
          <w:b/>
          <w:color w:val="auto"/>
          <w:sz w:val="28"/>
          <w:szCs w:val="28"/>
        </w:rPr>
        <w:t>Autumn term</w:t>
      </w:r>
    </w:p>
    <w:tbl>
      <w:tblPr>
        <w:tblStyle w:val="TableGrid"/>
        <w:tblW w:w="10097" w:type="dxa"/>
        <w:tblInd w:w="10" w:type="dxa"/>
        <w:tblCellMar>
          <w:top w:w="18" w:type="dxa"/>
          <w:left w:w="14" w:type="dxa"/>
          <w:bottom w:w="0" w:type="dxa"/>
          <w:right w:w="78" w:type="dxa"/>
        </w:tblCellMar>
        <w:tblLook w:val="04A0" w:firstRow="1" w:lastRow="0" w:firstColumn="1" w:lastColumn="0" w:noHBand="0" w:noVBand="1"/>
      </w:tblPr>
      <w:tblGrid>
        <w:gridCol w:w="1164"/>
        <w:gridCol w:w="669"/>
        <w:gridCol w:w="1077"/>
        <w:gridCol w:w="723"/>
        <w:gridCol w:w="1667"/>
        <w:gridCol w:w="4797"/>
      </w:tblGrid>
      <w:tr w:rsidR="007F7E59" w:rsidTr="00B07D2E">
        <w:trPr>
          <w:trHeight w:val="263"/>
        </w:trPr>
        <w:tc>
          <w:tcPr>
            <w:tcW w:w="1164" w:type="dxa"/>
            <w:tcBorders>
              <w:top w:val="single" w:sz="8" w:space="0" w:color="674688"/>
              <w:left w:val="single" w:sz="8" w:space="0" w:color="674688"/>
              <w:bottom w:val="single" w:sz="8" w:space="0" w:color="674688"/>
              <w:right w:val="single" w:sz="8" w:space="0" w:color="FFFEFD"/>
            </w:tcBorders>
            <w:shd w:val="clear" w:color="auto" w:fill="674688"/>
          </w:tcPr>
          <w:p w:rsidR="007F7E59" w:rsidRDefault="001F0901">
            <w:pPr>
              <w:spacing w:after="0"/>
              <w:ind w:left="43"/>
            </w:pPr>
            <w:r>
              <w:rPr>
                <w:b/>
                <w:color w:val="FFFEFD"/>
                <w:sz w:val="20"/>
              </w:rPr>
              <w:t>Strand</w:t>
            </w:r>
          </w:p>
        </w:tc>
        <w:tc>
          <w:tcPr>
            <w:tcW w:w="669" w:type="dxa"/>
            <w:tcBorders>
              <w:top w:val="single" w:sz="8" w:space="0" w:color="674688"/>
              <w:left w:val="single" w:sz="8" w:space="0" w:color="FFFEFD"/>
              <w:bottom w:val="single" w:sz="8" w:space="0" w:color="674688"/>
              <w:right w:val="nil"/>
            </w:tcBorders>
            <w:shd w:val="clear" w:color="auto" w:fill="674688"/>
          </w:tcPr>
          <w:p w:rsidR="007F7E59" w:rsidRDefault="007F7E59"/>
        </w:tc>
        <w:tc>
          <w:tcPr>
            <w:tcW w:w="1077" w:type="dxa"/>
            <w:tcBorders>
              <w:top w:val="single" w:sz="8" w:space="0" w:color="674688"/>
              <w:left w:val="nil"/>
              <w:bottom w:val="single" w:sz="8" w:space="0" w:color="674688"/>
              <w:right w:val="single" w:sz="8" w:space="0" w:color="FFFEFD"/>
            </w:tcBorders>
            <w:shd w:val="clear" w:color="auto" w:fill="674688"/>
          </w:tcPr>
          <w:p w:rsidR="007F7E59" w:rsidRDefault="001F0901">
            <w:pPr>
              <w:spacing w:after="0"/>
            </w:pPr>
            <w:r>
              <w:rPr>
                <w:b/>
                <w:color w:val="FFFEFD"/>
                <w:sz w:val="20"/>
              </w:rPr>
              <w:t>Unit</w:t>
            </w:r>
          </w:p>
        </w:tc>
        <w:tc>
          <w:tcPr>
            <w:tcW w:w="723" w:type="dxa"/>
            <w:tcBorders>
              <w:top w:val="single" w:sz="8" w:space="0" w:color="674688"/>
              <w:left w:val="single" w:sz="8" w:space="0" w:color="FFFEFD"/>
              <w:bottom w:val="single" w:sz="8" w:space="0" w:color="674688"/>
              <w:right w:val="single" w:sz="8" w:space="0" w:color="FFFEFD"/>
            </w:tcBorders>
            <w:shd w:val="clear" w:color="auto" w:fill="674688"/>
          </w:tcPr>
          <w:p w:rsidR="007F7E59" w:rsidRDefault="001F0901">
            <w:pPr>
              <w:spacing w:after="0"/>
              <w:ind w:left="42"/>
              <w:jc w:val="both"/>
            </w:pPr>
            <w:r>
              <w:rPr>
                <w:b/>
                <w:color w:val="FFFEFD"/>
                <w:sz w:val="20"/>
              </w:rPr>
              <w:t>Week</w:t>
            </w:r>
          </w:p>
        </w:tc>
        <w:tc>
          <w:tcPr>
            <w:tcW w:w="1667" w:type="dxa"/>
            <w:tcBorders>
              <w:top w:val="single" w:sz="8" w:space="0" w:color="674688"/>
              <w:left w:val="single" w:sz="8" w:space="0" w:color="FFFEFD"/>
              <w:bottom w:val="single" w:sz="8" w:space="0" w:color="674688"/>
              <w:right w:val="single" w:sz="8" w:space="0" w:color="FFFEFD"/>
            </w:tcBorders>
            <w:shd w:val="clear" w:color="auto" w:fill="674688"/>
          </w:tcPr>
          <w:p w:rsidR="007F7E59" w:rsidRDefault="001F0901">
            <w:pPr>
              <w:spacing w:after="0"/>
              <w:ind w:left="42"/>
            </w:pPr>
            <w:r>
              <w:rPr>
                <w:b/>
                <w:color w:val="FFFEFD"/>
                <w:sz w:val="20"/>
              </w:rPr>
              <w:t>Week title</w:t>
            </w:r>
          </w:p>
        </w:tc>
        <w:tc>
          <w:tcPr>
            <w:tcW w:w="4797" w:type="dxa"/>
            <w:tcBorders>
              <w:top w:val="single" w:sz="8" w:space="0" w:color="674688"/>
              <w:left w:val="single" w:sz="8" w:space="0" w:color="FFFEFD"/>
              <w:bottom w:val="single" w:sz="8" w:space="0" w:color="674688"/>
              <w:right w:val="single" w:sz="8" w:space="0" w:color="6F4788"/>
            </w:tcBorders>
            <w:shd w:val="clear" w:color="auto" w:fill="674688"/>
          </w:tcPr>
          <w:p w:rsidR="007F7E59" w:rsidRDefault="001F0901">
            <w:pPr>
              <w:spacing w:after="0"/>
              <w:ind w:left="42"/>
            </w:pPr>
            <w:r>
              <w:rPr>
                <w:b/>
                <w:color w:val="FFFEFD"/>
                <w:sz w:val="20"/>
              </w:rPr>
              <w:t>Early Learning Goal</w:t>
            </w:r>
          </w:p>
        </w:tc>
      </w:tr>
      <w:tr w:rsidR="007F7E59" w:rsidTr="00B07D2E">
        <w:trPr>
          <w:trHeight w:val="511"/>
        </w:trPr>
        <w:tc>
          <w:tcPr>
            <w:tcW w:w="116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right="137"/>
              <w:jc w:val="both"/>
            </w:pPr>
            <w:r>
              <w:rPr>
                <w:i/>
                <w:color w:val="181717"/>
                <w:sz w:val="18"/>
              </w:rPr>
              <w:t>Number – number and place value</w:t>
            </w:r>
          </w:p>
        </w:tc>
        <w:tc>
          <w:tcPr>
            <w:tcW w:w="66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pPr>
            <w:r>
              <w:rPr>
                <w:color w:val="181717"/>
                <w:sz w:val="18"/>
              </w:rPr>
              <w:t>Unit 1</w:t>
            </w:r>
          </w:p>
        </w:tc>
        <w:tc>
          <w:tcPr>
            <w:tcW w:w="1077"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right="42"/>
            </w:pPr>
            <w:r>
              <w:rPr>
                <w:color w:val="181717"/>
                <w:sz w:val="18"/>
              </w:rPr>
              <w:t>Numbers to 5</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1</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right="12"/>
            </w:pPr>
            <w:r>
              <w:rPr>
                <w:color w:val="181717"/>
                <w:sz w:val="18"/>
              </w:rPr>
              <w:t>Counting to 1, 2 and 3</w:t>
            </w:r>
          </w:p>
        </w:tc>
        <w:tc>
          <w:tcPr>
            <w:tcW w:w="4797" w:type="dxa"/>
            <w:vMerge w:val="restart"/>
            <w:tcBorders>
              <w:top w:val="single" w:sz="8" w:space="0" w:color="674688"/>
              <w:left w:val="single" w:sz="8" w:space="0" w:color="674688"/>
              <w:bottom w:val="single" w:sz="8" w:space="0" w:color="674688"/>
              <w:right w:val="single" w:sz="8" w:space="0" w:color="674688"/>
            </w:tcBorders>
          </w:tcPr>
          <w:p w:rsidR="007F7E59" w:rsidRDefault="001F0901">
            <w:pPr>
              <w:spacing w:after="57" w:line="236" w:lineRule="auto"/>
              <w:ind w:left="66"/>
            </w:pPr>
            <w:r>
              <w:rPr>
                <w:color w:val="181717"/>
                <w:sz w:val="18"/>
              </w:rPr>
              <w:t>Have a deep understanding of number to 10, including the composition of each number.</w:t>
            </w:r>
          </w:p>
          <w:p w:rsidR="007F7E59" w:rsidRDefault="001F0901">
            <w:pPr>
              <w:spacing w:after="35"/>
              <w:ind w:left="66"/>
            </w:pPr>
            <w:proofErr w:type="spellStart"/>
            <w:r>
              <w:rPr>
                <w:color w:val="181717"/>
                <w:sz w:val="18"/>
              </w:rPr>
              <w:t>Subitise</w:t>
            </w:r>
            <w:proofErr w:type="spellEnd"/>
            <w:r>
              <w:rPr>
                <w:color w:val="181717"/>
                <w:sz w:val="18"/>
              </w:rPr>
              <w:t xml:space="preserve"> (recognise quantities without counting) up to 5.</w:t>
            </w:r>
          </w:p>
          <w:p w:rsidR="007F7E59" w:rsidRDefault="001F0901">
            <w:pPr>
              <w:spacing w:after="0"/>
              <w:ind w:left="66"/>
            </w:pPr>
            <w:r>
              <w:rPr>
                <w:color w:val="181717"/>
                <w:sz w:val="18"/>
              </w:rPr>
              <w:t xml:space="preserve">Recognise the pattern of the counting system. </w:t>
            </w:r>
          </w:p>
        </w:tc>
      </w:tr>
      <w:tr w:rsidR="007F7E59" w:rsidTr="00B07D2E">
        <w:trPr>
          <w:trHeight w:val="295"/>
        </w:trPr>
        <w:tc>
          <w:tcPr>
            <w:tcW w:w="0" w:type="auto"/>
            <w:vMerge/>
            <w:tcBorders>
              <w:top w:val="nil"/>
              <w:left w:val="single" w:sz="8" w:space="0" w:color="674688"/>
              <w:bottom w:val="nil"/>
              <w:right w:val="single" w:sz="8" w:space="0" w:color="674688"/>
            </w:tcBorders>
          </w:tcPr>
          <w:p w:rsidR="007F7E59" w:rsidRDefault="007F7E59"/>
        </w:tc>
        <w:tc>
          <w:tcPr>
            <w:tcW w:w="0" w:type="auto"/>
            <w:vMerge/>
            <w:tcBorders>
              <w:top w:val="nil"/>
              <w:left w:val="single" w:sz="8" w:space="0" w:color="674688"/>
              <w:bottom w:val="nil"/>
              <w:right w:val="single" w:sz="8" w:space="0" w:color="674688"/>
            </w:tcBorders>
          </w:tcPr>
          <w:p w:rsidR="007F7E59" w:rsidRDefault="007F7E59"/>
        </w:tc>
        <w:tc>
          <w:tcPr>
            <w:tcW w:w="0" w:type="auto"/>
            <w:vMerge/>
            <w:tcBorders>
              <w:top w:val="nil"/>
              <w:left w:val="single" w:sz="8" w:space="0" w:color="674688"/>
              <w:bottom w:val="nil"/>
              <w:right w:val="single" w:sz="8" w:space="0" w:color="674688"/>
            </w:tcBorders>
          </w:tcPr>
          <w:p w:rsidR="007F7E59" w:rsidRDefault="007F7E59"/>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2</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Counting to 4</w:t>
            </w:r>
          </w:p>
        </w:tc>
        <w:tc>
          <w:tcPr>
            <w:tcW w:w="0" w:type="auto"/>
            <w:vMerge/>
            <w:tcBorders>
              <w:top w:val="nil"/>
              <w:left w:val="single" w:sz="8" w:space="0" w:color="674688"/>
              <w:bottom w:val="nil"/>
              <w:right w:val="single" w:sz="8" w:space="0" w:color="674688"/>
            </w:tcBorders>
          </w:tcPr>
          <w:p w:rsidR="007F7E59" w:rsidRDefault="007F7E59"/>
        </w:tc>
      </w:tr>
      <w:tr w:rsidR="007F7E59" w:rsidTr="00B07D2E">
        <w:trPr>
          <w:trHeight w:val="295"/>
        </w:trPr>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3</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Counting to 5</w:t>
            </w:r>
          </w:p>
        </w:tc>
        <w:tc>
          <w:tcPr>
            <w:tcW w:w="0" w:type="auto"/>
            <w:vMerge/>
            <w:tcBorders>
              <w:top w:val="nil"/>
              <w:left w:val="single" w:sz="8" w:space="0" w:color="674688"/>
              <w:bottom w:val="single" w:sz="8" w:space="0" w:color="674688"/>
              <w:right w:val="single" w:sz="8" w:space="0" w:color="674688"/>
            </w:tcBorders>
          </w:tcPr>
          <w:p w:rsidR="007F7E59" w:rsidRDefault="007F7E59"/>
        </w:tc>
      </w:tr>
      <w:tr w:rsidR="007F7E59" w:rsidTr="00B07D2E">
        <w:trPr>
          <w:trHeight w:val="727"/>
        </w:trPr>
        <w:tc>
          <w:tcPr>
            <w:tcW w:w="116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right="136"/>
              <w:jc w:val="both"/>
            </w:pPr>
            <w:r>
              <w:rPr>
                <w:i/>
                <w:color w:val="181717"/>
                <w:sz w:val="18"/>
              </w:rPr>
              <w:t>Number – number and place value</w:t>
            </w:r>
          </w:p>
        </w:tc>
        <w:tc>
          <w:tcPr>
            <w:tcW w:w="66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pPr>
            <w:r>
              <w:rPr>
                <w:color w:val="181717"/>
                <w:sz w:val="18"/>
              </w:rPr>
              <w:t>Unit 2</w:t>
            </w:r>
          </w:p>
        </w:tc>
        <w:tc>
          <w:tcPr>
            <w:tcW w:w="1077"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6"/>
            </w:pPr>
            <w:r>
              <w:rPr>
                <w:color w:val="181717"/>
                <w:sz w:val="18"/>
              </w:rPr>
              <w:t>Comparing groups within 5</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4</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 xml:space="preserve">Comparing </w:t>
            </w:r>
          </w:p>
          <w:p w:rsidR="007F7E59" w:rsidRDefault="001F0901">
            <w:pPr>
              <w:spacing w:after="0"/>
              <w:ind w:left="66"/>
            </w:pPr>
            <w:r>
              <w:rPr>
                <w:color w:val="181717"/>
                <w:sz w:val="18"/>
              </w:rPr>
              <w:t>quantities of identical objects</w:t>
            </w:r>
          </w:p>
        </w:tc>
        <w:tc>
          <w:tcPr>
            <w:tcW w:w="4797"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57" w:line="236" w:lineRule="auto"/>
              <w:ind w:left="66"/>
            </w:pPr>
            <w:r>
              <w:rPr>
                <w:color w:val="181717"/>
                <w:sz w:val="18"/>
              </w:rPr>
              <w:t>Compare quantities up to 10 in different contexts, recognising when one quantity is greater than, less than or the same as the other quantity.</w:t>
            </w:r>
          </w:p>
          <w:p w:rsidR="007F7E59" w:rsidRDefault="001F0901">
            <w:pPr>
              <w:spacing w:after="0"/>
              <w:ind w:left="66"/>
            </w:pPr>
            <w:proofErr w:type="spellStart"/>
            <w:r>
              <w:rPr>
                <w:color w:val="181717"/>
                <w:sz w:val="18"/>
              </w:rPr>
              <w:t>Subitise</w:t>
            </w:r>
            <w:proofErr w:type="spellEnd"/>
            <w:r>
              <w:rPr>
                <w:color w:val="181717"/>
                <w:sz w:val="18"/>
              </w:rPr>
              <w:t xml:space="preserve"> (recognise quantities without counting) up to 5.</w:t>
            </w:r>
          </w:p>
        </w:tc>
      </w:tr>
      <w:tr w:rsidR="007F7E59" w:rsidTr="00B07D2E">
        <w:trPr>
          <w:trHeight w:val="727"/>
        </w:trPr>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5</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6"/>
            </w:pPr>
            <w:r>
              <w:rPr>
                <w:color w:val="181717"/>
                <w:sz w:val="18"/>
              </w:rPr>
              <w:t>Comparing quantities of non- identical objects</w:t>
            </w:r>
          </w:p>
        </w:tc>
        <w:tc>
          <w:tcPr>
            <w:tcW w:w="0" w:type="auto"/>
            <w:vMerge/>
            <w:tcBorders>
              <w:top w:val="nil"/>
              <w:left w:val="single" w:sz="8" w:space="0" w:color="674688"/>
              <w:bottom w:val="single" w:sz="8" w:space="0" w:color="674688"/>
              <w:right w:val="single" w:sz="8" w:space="0" w:color="674688"/>
            </w:tcBorders>
          </w:tcPr>
          <w:p w:rsidR="007F7E59" w:rsidRDefault="007F7E59"/>
        </w:tc>
      </w:tr>
      <w:tr w:rsidR="007F7E59" w:rsidTr="00B07D2E">
        <w:trPr>
          <w:trHeight w:val="295"/>
        </w:trPr>
        <w:tc>
          <w:tcPr>
            <w:tcW w:w="1164" w:type="dxa"/>
            <w:vMerge w:val="restart"/>
            <w:tcBorders>
              <w:top w:val="single" w:sz="8" w:space="0" w:color="674688"/>
              <w:left w:val="single" w:sz="8" w:space="0" w:color="674688"/>
              <w:bottom w:val="single" w:sz="8" w:space="0" w:color="674688"/>
              <w:right w:val="single" w:sz="8" w:space="0" w:color="674688"/>
            </w:tcBorders>
          </w:tcPr>
          <w:p w:rsidR="007F7E59" w:rsidRDefault="001F0901">
            <w:pPr>
              <w:spacing w:after="0"/>
              <w:ind w:left="67" w:right="97"/>
              <w:jc w:val="both"/>
            </w:pPr>
            <w:r>
              <w:rPr>
                <w:i/>
                <w:color w:val="181717"/>
                <w:sz w:val="18"/>
              </w:rPr>
              <w:t>Geometry – properties of shape</w:t>
            </w:r>
          </w:p>
        </w:tc>
        <w:tc>
          <w:tcPr>
            <w:tcW w:w="66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Unit 3</w:t>
            </w:r>
          </w:p>
        </w:tc>
        <w:tc>
          <w:tcPr>
            <w:tcW w:w="1077"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Shape</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6</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3D shapes</w:t>
            </w:r>
          </w:p>
        </w:tc>
        <w:tc>
          <w:tcPr>
            <w:tcW w:w="4797" w:type="dxa"/>
            <w:vMerge w:val="restart"/>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i/>
                <w:color w:val="181717"/>
                <w:sz w:val="18"/>
              </w:rPr>
              <w:t>There is no specific ELG related to this unit. This unit supports the Development Matters statement Select, rotate and manipulate shapes in order to develop spatial reasoning.</w:t>
            </w:r>
          </w:p>
        </w:tc>
      </w:tr>
      <w:tr w:rsidR="007F7E59" w:rsidTr="00B07D2E">
        <w:trPr>
          <w:trHeight w:val="432"/>
        </w:trPr>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7</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2D shapes</w:t>
            </w:r>
          </w:p>
        </w:tc>
        <w:tc>
          <w:tcPr>
            <w:tcW w:w="0" w:type="auto"/>
            <w:vMerge/>
            <w:tcBorders>
              <w:top w:val="nil"/>
              <w:left w:val="single" w:sz="8" w:space="0" w:color="674688"/>
              <w:bottom w:val="single" w:sz="8" w:space="0" w:color="674688"/>
              <w:right w:val="single" w:sz="8" w:space="0" w:color="674688"/>
            </w:tcBorders>
          </w:tcPr>
          <w:p w:rsidR="007F7E59" w:rsidRDefault="007F7E59"/>
        </w:tc>
      </w:tr>
      <w:tr w:rsidR="007F7E59" w:rsidTr="00B07D2E">
        <w:trPr>
          <w:trHeight w:val="295"/>
        </w:trPr>
        <w:tc>
          <w:tcPr>
            <w:tcW w:w="1164" w:type="dxa"/>
            <w:vMerge w:val="restart"/>
            <w:tcBorders>
              <w:top w:val="single" w:sz="8" w:space="0" w:color="674688"/>
              <w:left w:val="single" w:sz="8" w:space="0" w:color="674688"/>
              <w:bottom w:val="single" w:sz="8" w:space="0" w:color="674688"/>
              <w:right w:val="single" w:sz="8" w:space="0" w:color="674688"/>
            </w:tcBorders>
          </w:tcPr>
          <w:p w:rsidR="007F7E59" w:rsidRDefault="001F0901">
            <w:pPr>
              <w:spacing w:after="0"/>
              <w:ind w:left="67" w:right="94"/>
              <w:jc w:val="both"/>
            </w:pPr>
            <w:r>
              <w:rPr>
                <w:i/>
                <w:color w:val="181717"/>
                <w:sz w:val="18"/>
              </w:rPr>
              <w:t>Number – addition and subtraction</w:t>
            </w:r>
          </w:p>
        </w:tc>
        <w:tc>
          <w:tcPr>
            <w:tcW w:w="66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Unit 4</w:t>
            </w:r>
          </w:p>
        </w:tc>
        <w:tc>
          <w:tcPr>
            <w:tcW w:w="1077"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Change within 5</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8</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One more</w:t>
            </w:r>
          </w:p>
        </w:tc>
        <w:tc>
          <w:tcPr>
            <w:tcW w:w="4797" w:type="dxa"/>
            <w:vMerge w:val="restart"/>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Compare quantities up to 10 in different contexts, recognising when one quantity is greater than, less than or the same as the other quantity.</w:t>
            </w:r>
          </w:p>
        </w:tc>
      </w:tr>
      <w:tr w:rsidR="007F7E59" w:rsidTr="00B07D2E">
        <w:trPr>
          <w:trHeight w:val="432"/>
        </w:trPr>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9</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One less</w:t>
            </w:r>
          </w:p>
        </w:tc>
        <w:tc>
          <w:tcPr>
            <w:tcW w:w="0" w:type="auto"/>
            <w:vMerge/>
            <w:tcBorders>
              <w:top w:val="nil"/>
              <w:left w:val="single" w:sz="8" w:space="0" w:color="674688"/>
              <w:bottom w:val="single" w:sz="8" w:space="0" w:color="674688"/>
              <w:right w:val="single" w:sz="8" w:space="0" w:color="674688"/>
            </w:tcBorders>
          </w:tcPr>
          <w:p w:rsidR="007F7E59" w:rsidRDefault="007F7E59"/>
        </w:tc>
      </w:tr>
      <w:tr w:rsidR="007F7E59" w:rsidTr="00B07D2E">
        <w:trPr>
          <w:trHeight w:val="1216"/>
        </w:trPr>
        <w:tc>
          <w:tcPr>
            <w:tcW w:w="116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right="94"/>
              <w:jc w:val="both"/>
            </w:pPr>
            <w:r>
              <w:rPr>
                <w:i/>
                <w:color w:val="181717"/>
                <w:sz w:val="18"/>
              </w:rPr>
              <w:t>Number – addition and subtraction</w:t>
            </w:r>
          </w:p>
        </w:tc>
        <w:tc>
          <w:tcPr>
            <w:tcW w:w="66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Unit 5</w:t>
            </w:r>
          </w:p>
        </w:tc>
        <w:tc>
          <w:tcPr>
            <w:tcW w:w="1077"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Number bonds within 5</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10</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Introducing the part-whole model</w:t>
            </w:r>
          </w:p>
        </w:tc>
        <w:tc>
          <w:tcPr>
            <w:tcW w:w="4797" w:type="dxa"/>
            <w:tcBorders>
              <w:top w:val="single" w:sz="8" w:space="0" w:color="674688"/>
              <w:left w:val="single" w:sz="8" w:space="0" w:color="674688"/>
              <w:bottom w:val="single" w:sz="8" w:space="0" w:color="674688"/>
              <w:right w:val="single" w:sz="8" w:space="0" w:color="674688"/>
            </w:tcBorders>
          </w:tcPr>
          <w:p w:rsidR="007F7E59" w:rsidRDefault="001F0901">
            <w:pPr>
              <w:spacing w:after="57" w:line="236" w:lineRule="auto"/>
              <w:ind w:left="67"/>
            </w:pPr>
            <w:r>
              <w:rPr>
                <w:color w:val="181717"/>
                <w:sz w:val="18"/>
              </w:rPr>
              <w:t xml:space="preserve">Have a deep </w:t>
            </w:r>
            <w:proofErr w:type="gramStart"/>
            <w:r>
              <w:rPr>
                <w:color w:val="181717"/>
                <w:sz w:val="18"/>
              </w:rPr>
              <w:t>understanding  of</w:t>
            </w:r>
            <w:proofErr w:type="gramEnd"/>
            <w:r>
              <w:rPr>
                <w:color w:val="181717"/>
                <w:sz w:val="18"/>
              </w:rPr>
              <w:t xml:space="preserve"> number to 10, including the composition of each number.</w:t>
            </w:r>
          </w:p>
          <w:p w:rsidR="007F7E59" w:rsidRDefault="001F0901">
            <w:pPr>
              <w:spacing w:after="0"/>
              <w:ind w:left="67"/>
            </w:pPr>
            <w:r>
              <w:rPr>
                <w:color w:val="181717"/>
                <w:sz w:val="18"/>
              </w:rPr>
              <w:t>Automatically recall (without reference to rhymes, counting or other aids) number bonds up to 5 and some number bonds to 10, including double facts.</w:t>
            </w:r>
          </w:p>
        </w:tc>
      </w:tr>
      <w:tr w:rsidR="007F7E59" w:rsidTr="00B07D2E">
        <w:trPr>
          <w:trHeight w:val="727"/>
        </w:trPr>
        <w:tc>
          <w:tcPr>
            <w:tcW w:w="1164"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right="96"/>
              <w:jc w:val="both"/>
            </w:pPr>
            <w:r>
              <w:rPr>
                <w:i/>
                <w:color w:val="181717"/>
                <w:sz w:val="18"/>
              </w:rPr>
              <w:t>Geometry – properties of shape</w:t>
            </w:r>
          </w:p>
        </w:tc>
        <w:tc>
          <w:tcPr>
            <w:tcW w:w="66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7"/>
            </w:pPr>
            <w:r>
              <w:rPr>
                <w:color w:val="181717"/>
                <w:sz w:val="18"/>
              </w:rPr>
              <w:t>Unit 6</w:t>
            </w:r>
          </w:p>
        </w:tc>
        <w:tc>
          <w:tcPr>
            <w:tcW w:w="1077"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68"/>
            </w:pPr>
            <w:r>
              <w:rPr>
                <w:color w:val="181717"/>
                <w:sz w:val="18"/>
              </w:rPr>
              <w:t>Space</w:t>
            </w:r>
          </w:p>
        </w:tc>
        <w:tc>
          <w:tcPr>
            <w:tcW w:w="723"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7"/>
            </w:pPr>
            <w:r>
              <w:rPr>
                <w:color w:val="181717"/>
                <w:sz w:val="18"/>
              </w:rPr>
              <w:t>11</w:t>
            </w:r>
          </w:p>
        </w:tc>
        <w:tc>
          <w:tcPr>
            <w:tcW w:w="166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8"/>
            </w:pPr>
            <w:r>
              <w:rPr>
                <w:color w:val="181717"/>
                <w:sz w:val="18"/>
              </w:rPr>
              <w:t>Spatial awareness</w:t>
            </w:r>
          </w:p>
        </w:tc>
        <w:tc>
          <w:tcPr>
            <w:tcW w:w="4797"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68"/>
            </w:pPr>
            <w:r>
              <w:rPr>
                <w:i/>
                <w:color w:val="181717"/>
                <w:sz w:val="18"/>
              </w:rPr>
              <w:t xml:space="preserve">There is no specific ELG related to this </w:t>
            </w:r>
            <w:r>
              <w:rPr>
                <w:i/>
                <w:color w:val="181717"/>
                <w:sz w:val="18"/>
              </w:rPr>
              <w:t>unit. This unit supports the Development Matters statement Select, rotate and manipulate shapes in order to develop spatial reasoning skills.</w:t>
            </w:r>
          </w:p>
        </w:tc>
      </w:tr>
    </w:tbl>
    <w:p w:rsidR="00B07D2E" w:rsidRDefault="00B07D2E" w:rsidP="00B07D2E">
      <w:pPr>
        <w:spacing w:after="0"/>
        <w:ind w:left="-306" w:firstLine="291"/>
        <w:rPr>
          <w:rFonts w:ascii="Letter-join Basic 8" w:eastAsia="Times New Roman" w:hAnsi="Letter-join Basic 8" w:cs="Times New Roman"/>
          <w:b/>
          <w:color w:val="auto"/>
          <w:sz w:val="28"/>
          <w:szCs w:val="28"/>
        </w:rPr>
      </w:pPr>
    </w:p>
    <w:p w:rsidR="007F7E59" w:rsidRPr="00B07D2E" w:rsidRDefault="001F0901" w:rsidP="00B07D2E">
      <w:pPr>
        <w:spacing w:after="0"/>
        <w:ind w:left="-306" w:firstLine="291"/>
        <w:rPr>
          <w:rFonts w:ascii="Letter-join Basic 8" w:eastAsia="Times New Roman" w:hAnsi="Letter-join Basic 8" w:cs="Times New Roman"/>
          <w:b/>
          <w:color w:val="auto"/>
          <w:sz w:val="28"/>
          <w:szCs w:val="28"/>
        </w:rPr>
      </w:pPr>
      <w:r w:rsidRPr="00B07D2E">
        <w:rPr>
          <w:rFonts w:ascii="Letter-join Basic 8" w:eastAsia="Times New Roman" w:hAnsi="Letter-join Basic 8" w:cs="Times New Roman"/>
          <w:b/>
          <w:color w:val="auto"/>
          <w:sz w:val="28"/>
          <w:szCs w:val="28"/>
        </w:rPr>
        <w:t>Spring term</w:t>
      </w:r>
    </w:p>
    <w:tbl>
      <w:tblPr>
        <w:tblStyle w:val="TableGrid"/>
        <w:tblW w:w="10206" w:type="dxa"/>
        <w:tblInd w:w="-10" w:type="dxa"/>
        <w:tblCellMar>
          <w:top w:w="18" w:type="dxa"/>
          <w:left w:w="37" w:type="dxa"/>
          <w:bottom w:w="0" w:type="dxa"/>
          <w:right w:w="68" w:type="dxa"/>
        </w:tblCellMar>
        <w:tblLook w:val="04A0" w:firstRow="1" w:lastRow="0" w:firstColumn="1" w:lastColumn="0" w:noHBand="0" w:noVBand="1"/>
      </w:tblPr>
      <w:tblGrid>
        <w:gridCol w:w="20"/>
        <w:gridCol w:w="1114"/>
        <w:gridCol w:w="709"/>
        <w:gridCol w:w="1134"/>
        <w:gridCol w:w="709"/>
        <w:gridCol w:w="1701"/>
        <w:gridCol w:w="4819"/>
      </w:tblGrid>
      <w:tr w:rsidR="007F7E59" w:rsidTr="00B07D2E">
        <w:trPr>
          <w:gridBefore w:val="1"/>
          <w:wBefore w:w="20" w:type="dxa"/>
          <w:trHeight w:val="263"/>
        </w:trPr>
        <w:tc>
          <w:tcPr>
            <w:tcW w:w="1114" w:type="dxa"/>
            <w:tcBorders>
              <w:top w:val="single" w:sz="8" w:space="0" w:color="674688"/>
              <w:left w:val="single" w:sz="8" w:space="0" w:color="674688"/>
              <w:bottom w:val="single" w:sz="8" w:space="0" w:color="674688"/>
              <w:right w:val="single" w:sz="8" w:space="0" w:color="FFFEFD"/>
            </w:tcBorders>
            <w:shd w:val="clear" w:color="auto" w:fill="674688"/>
          </w:tcPr>
          <w:p w:rsidR="007F7E59" w:rsidRDefault="001F0901">
            <w:pPr>
              <w:spacing w:after="0"/>
              <w:ind w:left="20"/>
            </w:pPr>
            <w:r>
              <w:rPr>
                <w:b/>
                <w:color w:val="FFFEFD"/>
                <w:sz w:val="20"/>
              </w:rPr>
              <w:t>Strand</w:t>
            </w:r>
          </w:p>
        </w:tc>
        <w:tc>
          <w:tcPr>
            <w:tcW w:w="709" w:type="dxa"/>
            <w:tcBorders>
              <w:top w:val="single" w:sz="8" w:space="0" w:color="674688"/>
              <w:left w:val="single" w:sz="8" w:space="0" w:color="FFFEFD"/>
              <w:bottom w:val="single" w:sz="8" w:space="0" w:color="674688"/>
              <w:right w:val="nil"/>
            </w:tcBorders>
            <w:shd w:val="clear" w:color="auto" w:fill="674688"/>
          </w:tcPr>
          <w:p w:rsidR="007F7E59" w:rsidRDefault="007F7E59"/>
        </w:tc>
        <w:tc>
          <w:tcPr>
            <w:tcW w:w="1134" w:type="dxa"/>
            <w:tcBorders>
              <w:top w:val="single" w:sz="8" w:space="0" w:color="674688"/>
              <w:left w:val="nil"/>
              <w:bottom w:val="single" w:sz="8" w:space="0" w:color="674688"/>
              <w:right w:val="single" w:sz="8" w:space="0" w:color="FFFEFD"/>
            </w:tcBorders>
            <w:shd w:val="clear" w:color="auto" w:fill="674688"/>
          </w:tcPr>
          <w:p w:rsidR="007F7E59" w:rsidRDefault="001F0901">
            <w:pPr>
              <w:spacing w:after="0"/>
            </w:pPr>
            <w:r>
              <w:rPr>
                <w:b/>
                <w:color w:val="FFFEFD"/>
                <w:sz w:val="20"/>
              </w:rPr>
              <w:t>Unit</w:t>
            </w:r>
          </w:p>
        </w:tc>
        <w:tc>
          <w:tcPr>
            <w:tcW w:w="709" w:type="dxa"/>
            <w:tcBorders>
              <w:top w:val="single" w:sz="8" w:space="0" w:color="674688"/>
              <w:left w:val="single" w:sz="8" w:space="0" w:color="FFFEFD"/>
              <w:bottom w:val="single" w:sz="8" w:space="0" w:color="674688"/>
              <w:right w:val="single" w:sz="8" w:space="0" w:color="FFFEFD"/>
            </w:tcBorders>
            <w:shd w:val="clear" w:color="auto" w:fill="674688"/>
          </w:tcPr>
          <w:p w:rsidR="007F7E59" w:rsidRDefault="001F0901">
            <w:pPr>
              <w:spacing w:after="0"/>
              <w:ind w:left="20"/>
              <w:jc w:val="both"/>
            </w:pPr>
            <w:r>
              <w:rPr>
                <w:b/>
                <w:color w:val="FFFEFD"/>
                <w:sz w:val="20"/>
              </w:rPr>
              <w:t>Week</w:t>
            </w:r>
          </w:p>
        </w:tc>
        <w:tc>
          <w:tcPr>
            <w:tcW w:w="1701" w:type="dxa"/>
            <w:tcBorders>
              <w:top w:val="single" w:sz="8" w:space="0" w:color="674688"/>
              <w:left w:val="single" w:sz="8" w:space="0" w:color="FFFEFD"/>
              <w:bottom w:val="single" w:sz="8" w:space="0" w:color="674688"/>
              <w:right w:val="single" w:sz="8" w:space="0" w:color="FFFEFD"/>
            </w:tcBorders>
            <w:shd w:val="clear" w:color="auto" w:fill="674688"/>
          </w:tcPr>
          <w:p w:rsidR="007F7E59" w:rsidRDefault="001F0901">
            <w:pPr>
              <w:spacing w:after="0"/>
              <w:ind w:left="20"/>
            </w:pPr>
            <w:r>
              <w:rPr>
                <w:b/>
                <w:color w:val="FFFEFD"/>
                <w:sz w:val="20"/>
              </w:rPr>
              <w:t>Week title</w:t>
            </w:r>
          </w:p>
        </w:tc>
        <w:tc>
          <w:tcPr>
            <w:tcW w:w="4819" w:type="dxa"/>
            <w:tcBorders>
              <w:top w:val="single" w:sz="8" w:space="0" w:color="674688"/>
              <w:left w:val="single" w:sz="8" w:space="0" w:color="FFFEFD"/>
              <w:bottom w:val="single" w:sz="8" w:space="0" w:color="674688"/>
              <w:right w:val="single" w:sz="8" w:space="0" w:color="6F4788"/>
            </w:tcBorders>
            <w:shd w:val="clear" w:color="auto" w:fill="674688"/>
          </w:tcPr>
          <w:p w:rsidR="007F7E59" w:rsidRDefault="001F0901">
            <w:pPr>
              <w:spacing w:after="0"/>
              <w:ind w:left="20"/>
            </w:pPr>
            <w:r>
              <w:rPr>
                <w:b/>
                <w:color w:val="FFFEFD"/>
                <w:sz w:val="20"/>
              </w:rPr>
              <w:t>Early Learning Goal</w:t>
            </w:r>
          </w:p>
        </w:tc>
      </w:tr>
      <w:tr w:rsidR="007F7E59" w:rsidTr="00B07D2E">
        <w:trPr>
          <w:gridBefore w:val="1"/>
          <w:wBefore w:w="20" w:type="dxa"/>
          <w:trHeight w:val="515"/>
        </w:trPr>
        <w:tc>
          <w:tcPr>
            <w:tcW w:w="111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3" w:right="124"/>
              <w:jc w:val="both"/>
            </w:pPr>
            <w:r>
              <w:rPr>
                <w:i/>
                <w:color w:val="181717"/>
                <w:sz w:val="18"/>
              </w:rPr>
              <w:t>Number – number and place value</w:t>
            </w:r>
          </w:p>
        </w:tc>
        <w:tc>
          <w:tcPr>
            <w:tcW w:w="70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3"/>
            </w:pPr>
            <w:r>
              <w:rPr>
                <w:color w:val="181717"/>
                <w:sz w:val="18"/>
              </w:rPr>
              <w:t>Unit 7</w:t>
            </w:r>
          </w:p>
        </w:tc>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3" w:right="108"/>
            </w:pPr>
            <w:r>
              <w:rPr>
                <w:color w:val="181717"/>
                <w:sz w:val="18"/>
              </w:rPr>
              <w:t>Numbers to 10</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3"/>
            </w:pPr>
            <w:r>
              <w:rPr>
                <w:color w:val="181717"/>
                <w:sz w:val="18"/>
              </w:rPr>
              <w:t>1</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3"/>
            </w:pPr>
            <w:r>
              <w:rPr>
                <w:color w:val="181717"/>
                <w:sz w:val="18"/>
              </w:rPr>
              <w:t>Counting to 6, 7 and 8</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57" w:line="236" w:lineRule="auto"/>
              <w:ind w:left="43"/>
            </w:pPr>
            <w:r>
              <w:rPr>
                <w:color w:val="181717"/>
                <w:sz w:val="18"/>
              </w:rPr>
              <w:t>Have a deep understanding of number to 10, including the composition of each number.</w:t>
            </w:r>
          </w:p>
          <w:p w:rsidR="007F7E59" w:rsidRDefault="001F0901">
            <w:pPr>
              <w:spacing w:after="35"/>
              <w:ind w:left="43"/>
            </w:pPr>
            <w:proofErr w:type="spellStart"/>
            <w:r>
              <w:rPr>
                <w:color w:val="181717"/>
                <w:sz w:val="18"/>
              </w:rPr>
              <w:t>Subitise</w:t>
            </w:r>
            <w:proofErr w:type="spellEnd"/>
            <w:r>
              <w:rPr>
                <w:color w:val="181717"/>
                <w:sz w:val="18"/>
              </w:rPr>
              <w:t xml:space="preserve"> (recognise quantities without counting) up to 5.</w:t>
            </w:r>
          </w:p>
          <w:p w:rsidR="007F7E59" w:rsidRDefault="001F0901">
            <w:pPr>
              <w:spacing w:after="0"/>
              <w:ind w:left="43"/>
            </w:pPr>
            <w:r>
              <w:rPr>
                <w:color w:val="181717"/>
                <w:sz w:val="18"/>
              </w:rPr>
              <w:t>Verbally count, (recognising the pattern of the counting system).</w:t>
            </w:r>
          </w:p>
        </w:tc>
      </w:tr>
      <w:tr w:rsidR="007F7E59" w:rsidTr="00B07D2E">
        <w:trPr>
          <w:gridBefore w:val="1"/>
          <w:wBefore w:w="20" w:type="dxa"/>
          <w:trHeight w:val="757"/>
        </w:trPr>
        <w:tc>
          <w:tcPr>
            <w:tcW w:w="1114" w:type="dxa"/>
            <w:vMerge/>
            <w:tcBorders>
              <w:top w:val="nil"/>
              <w:left w:val="single" w:sz="8" w:space="0" w:color="674688"/>
              <w:bottom w:val="single" w:sz="8" w:space="0" w:color="674688"/>
              <w:right w:val="single" w:sz="8" w:space="0" w:color="674688"/>
            </w:tcBorders>
          </w:tcPr>
          <w:p w:rsidR="007F7E59" w:rsidRDefault="007F7E59"/>
        </w:tc>
        <w:tc>
          <w:tcPr>
            <w:tcW w:w="709" w:type="dxa"/>
            <w:vMerge/>
            <w:tcBorders>
              <w:top w:val="nil"/>
              <w:left w:val="single" w:sz="8" w:space="0" w:color="674688"/>
              <w:bottom w:val="single" w:sz="8" w:space="0" w:color="674688"/>
              <w:right w:val="single" w:sz="8" w:space="0" w:color="674688"/>
            </w:tcBorders>
          </w:tcPr>
          <w:p w:rsidR="007F7E59" w:rsidRDefault="007F7E59"/>
        </w:tc>
        <w:tc>
          <w:tcPr>
            <w:tcW w:w="0" w:type="auto"/>
            <w:vMerge/>
            <w:tcBorders>
              <w:top w:val="nil"/>
              <w:left w:val="single" w:sz="8" w:space="0" w:color="674688"/>
              <w:bottom w:val="single" w:sz="8" w:space="0" w:color="674688"/>
              <w:right w:val="single" w:sz="8" w:space="0" w:color="674688"/>
            </w:tcBorders>
          </w:tcPr>
          <w:p w:rsidR="007F7E59" w:rsidRDefault="007F7E59"/>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3"/>
            </w:pPr>
            <w:r>
              <w:rPr>
                <w:color w:val="181717"/>
                <w:sz w:val="18"/>
              </w:rPr>
              <w:t>2</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3"/>
            </w:pPr>
            <w:r>
              <w:rPr>
                <w:color w:val="181717"/>
                <w:sz w:val="18"/>
              </w:rPr>
              <w:t>Counting to 9 and 10</w:t>
            </w:r>
          </w:p>
        </w:tc>
        <w:tc>
          <w:tcPr>
            <w:tcW w:w="4819" w:type="dxa"/>
            <w:tcBorders>
              <w:top w:val="nil"/>
              <w:left w:val="single" w:sz="8" w:space="0" w:color="674688"/>
              <w:bottom w:val="single" w:sz="8" w:space="0" w:color="674688"/>
              <w:right w:val="single" w:sz="8" w:space="0" w:color="674688"/>
            </w:tcBorders>
          </w:tcPr>
          <w:p w:rsidR="007F7E59" w:rsidRDefault="007F7E59"/>
        </w:tc>
      </w:tr>
      <w:tr w:rsidR="007F7E59" w:rsidTr="00B07D2E">
        <w:trPr>
          <w:gridBefore w:val="1"/>
          <w:wBefore w:w="20" w:type="dxa"/>
          <w:trHeight w:val="1488"/>
        </w:trPr>
        <w:tc>
          <w:tcPr>
            <w:tcW w:w="111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3" w:right="123"/>
              <w:jc w:val="both"/>
            </w:pPr>
            <w:r>
              <w:rPr>
                <w:i/>
                <w:color w:val="181717"/>
                <w:sz w:val="18"/>
              </w:rPr>
              <w:t>Number – number and place value</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3"/>
            </w:pPr>
            <w:r>
              <w:rPr>
                <w:color w:val="181717"/>
                <w:sz w:val="18"/>
              </w:rPr>
              <w:t>Unit 8</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4"/>
            </w:pPr>
            <w:r>
              <w:rPr>
                <w:color w:val="181717"/>
                <w:sz w:val="18"/>
              </w:rPr>
              <w:t>Comparing numbers within 10</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3"/>
            </w:pPr>
            <w:r>
              <w:rPr>
                <w:color w:val="181717"/>
                <w:sz w:val="18"/>
              </w:rPr>
              <w:t>3</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4"/>
            </w:pPr>
            <w:r>
              <w:rPr>
                <w:color w:val="181717"/>
                <w:sz w:val="18"/>
              </w:rPr>
              <w:t>Comparing groups up to 10</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57" w:line="236" w:lineRule="auto"/>
              <w:ind w:left="44"/>
            </w:pPr>
            <w:r>
              <w:rPr>
                <w:color w:val="181717"/>
                <w:sz w:val="18"/>
              </w:rPr>
              <w:t>Have a deep understanding of number to 10, including the composition of each number.</w:t>
            </w:r>
          </w:p>
          <w:p w:rsidR="007F7E59" w:rsidRDefault="001F0901">
            <w:pPr>
              <w:spacing w:after="35"/>
              <w:ind w:left="44"/>
            </w:pPr>
            <w:proofErr w:type="spellStart"/>
            <w:r>
              <w:rPr>
                <w:color w:val="181717"/>
                <w:sz w:val="18"/>
              </w:rPr>
              <w:t>Subitise</w:t>
            </w:r>
            <w:proofErr w:type="spellEnd"/>
            <w:r>
              <w:rPr>
                <w:color w:val="181717"/>
                <w:sz w:val="18"/>
              </w:rPr>
              <w:t xml:space="preserve"> (recognise quantities without counting) up to 5.</w:t>
            </w:r>
          </w:p>
          <w:p w:rsidR="007F7E59" w:rsidRDefault="001F0901">
            <w:pPr>
              <w:spacing w:after="0"/>
              <w:ind w:left="44"/>
            </w:pPr>
            <w:r>
              <w:rPr>
                <w:color w:val="181717"/>
                <w:sz w:val="18"/>
              </w:rPr>
              <w:t>Compare quantities up to 10 in different contexts, (recognising when one quantity is greater than, less than or the same as the other quantity).</w:t>
            </w:r>
          </w:p>
        </w:tc>
      </w:tr>
      <w:tr w:rsidR="007F7E59" w:rsidTr="00B07D2E">
        <w:trPr>
          <w:gridBefore w:val="1"/>
          <w:wBefore w:w="20" w:type="dxa"/>
          <w:trHeight w:val="2193"/>
        </w:trPr>
        <w:tc>
          <w:tcPr>
            <w:tcW w:w="111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4" w:right="82"/>
              <w:jc w:val="both"/>
            </w:pPr>
            <w:r>
              <w:rPr>
                <w:i/>
                <w:color w:val="181717"/>
                <w:sz w:val="18"/>
              </w:rPr>
              <w:t>Number – addition and subtraction</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4"/>
            </w:pPr>
            <w:r>
              <w:rPr>
                <w:color w:val="181717"/>
                <w:sz w:val="18"/>
              </w:rPr>
              <w:t>Unit 9</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44"/>
            </w:pPr>
            <w:r>
              <w:rPr>
                <w:color w:val="181717"/>
                <w:sz w:val="18"/>
              </w:rPr>
              <w:t>Addition to 10</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4"/>
            </w:pPr>
            <w:r>
              <w:rPr>
                <w:color w:val="181717"/>
                <w:sz w:val="18"/>
              </w:rPr>
              <w:t>4</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44"/>
            </w:pPr>
            <w:r>
              <w:rPr>
                <w:color w:val="181717"/>
                <w:sz w:val="18"/>
              </w:rPr>
              <w:t xml:space="preserve">Combining 2 </w:t>
            </w:r>
          </w:p>
          <w:p w:rsidR="007F7E59" w:rsidRDefault="001F0901">
            <w:pPr>
              <w:spacing w:after="0"/>
              <w:ind w:left="44"/>
            </w:pPr>
            <w:r>
              <w:rPr>
                <w:color w:val="181717"/>
                <w:sz w:val="18"/>
              </w:rPr>
              <w:t xml:space="preserve">groups to find the </w:t>
            </w:r>
          </w:p>
          <w:p w:rsidR="007F7E59" w:rsidRDefault="001F0901">
            <w:pPr>
              <w:spacing w:after="0"/>
              <w:ind w:left="44"/>
            </w:pPr>
            <w:r>
              <w:rPr>
                <w:color w:val="181717"/>
                <w:sz w:val="18"/>
              </w:rPr>
              <w:t>whole</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57" w:line="236" w:lineRule="auto"/>
              <w:ind w:left="44"/>
            </w:pPr>
            <w:r>
              <w:rPr>
                <w:color w:val="181717"/>
                <w:sz w:val="18"/>
              </w:rPr>
              <w:t>Have a deep understanding of number to 10, including the composition of each number.</w:t>
            </w:r>
          </w:p>
          <w:p w:rsidR="007F7E59" w:rsidRDefault="001F0901">
            <w:pPr>
              <w:spacing w:after="35"/>
              <w:ind w:left="44"/>
            </w:pPr>
            <w:proofErr w:type="spellStart"/>
            <w:r>
              <w:rPr>
                <w:color w:val="181717"/>
                <w:sz w:val="18"/>
              </w:rPr>
              <w:t>Subitise</w:t>
            </w:r>
            <w:proofErr w:type="spellEnd"/>
            <w:r>
              <w:rPr>
                <w:color w:val="181717"/>
                <w:sz w:val="18"/>
              </w:rPr>
              <w:t xml:space="preserve"> (recognise quantities without counting) up to 5.</w:t>
            </w:r>
          </w:p>
          <w:p w:rsidR="007F7E59" w:rsidRDefault="001F0901">
            <w:pPr>
              <w:spacing w:after="57" w:line="236" w:lineRule="auto"/>
              <w:ind w:left="44"/>
            </w:pPr>
            <w:r>
              <w:rPr>
                <w:color w:val="181717"/>
                <w:sz w:val="18"/>
              </w:rPr>
              <w:t xml:space="preserve">Automatically recall (without reference to rhymes, counting or other aids) </w:t>
            </w:r>
            <w:proofErr w:type="gramStart"/>
            <w:r>
              <w:rPr>
                <w:color w:val="181717"/>
                <w:sz w:val="18"/>
              </w:rPr>
              <w:t>number  bonds</w:t>
            </w:r>
            <w:proofErr w:type="gramEnd"/>
            <w:r>
              <w:rPr>
                <w:color w:val="181717"/>
                <w:sz w:val="18"/>
              </w:rPr>
              <w:t xml:space="preserve"> up to 5 (including subtraction facts) and some number bonds to 10, including double facts.</w:t>
            </w:r>
          </w:p>
          <w:p w:rsidR="007F7E59" w:rsidRDefault="001F0901">
            <w:pPr>
              <w:spacing w:after="0"/>
              <w:ind w:left="44"/>
            </w:pPr>
            <w:r>
              <w:rPr>
                <w:color w:val="181717"/>
                <w:sz w:val="18"/>
              </w:rPr>
              <w:t>Compare quantities up to 10 in different contexts</w:t>
            </w:r>
            <w:proofErr w:type="gramStart"/>
            <w:r>
              <w:rPr>
                <w:color w:val="181717"/>
                <w:sz w:val="18"/>
              </w:rPr>
              <w:t>,  recognising</w:t>
            </w:r>
            <w:proofErr w:type="gramEnd"/>
            <w:r>
              <w:rPr>
                <w:color w:val="181717"/>
                <w:sz w:val="18"/>
              </w:rPr>
              <w:t xml:space="preserve"> when one qua</w:t>
            </w:r>
            <w:r>
              <w:rPr>
                <w:color w:val="181717"/>
                <w:sz w:val="18"/>
              </w:rPr>
              <w:t>ntity is greater than, less than or the same as the other quantity.</w:t>
            </w:r>
          </w:p>
        </w:tc>
      </w:tr>
      <w:tr w:rsidR="00B07D2E" w:rsidTr="00B07D2E">
        <w:tblPrEx>
          <w:tblCellMar>
            <w:right w:w="40" w:type="dxa"/>
          </w:tblCellMar>
        </w:tblPrEx>
        <w:trPr>
          <w:trHeight w:val="515"/>
        </w:trPr>
        <w:tc>
          <w:tcPr>
            <w:tcW w:w="1134" w:type="dxa"/>
            <w:gridSpan w:val="2"/>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right="152"/>
              <w:jc w:val="both"/>
            </w:pPr>
            <w:r>
              <w:rPr>
                <w:i/>
                <w:color w:val="181717"/>
                <w:sz w:val="18"/>
              </w:rPr>
              <w:t>Number – number and place value</w:t>
            </w:r>
          </w:p>
        </w:tc>
        <w:tc>
          <w:tcPr>
            <w:tcW w:w="709" w:type="dxa"/>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right="20"/>
            </w:pPr>
            <w:r>
              <w:rPr>
                <w:color w:val="181717"/>
                <w:sz w:val="18"/>
              </w:rPr>
              <w:t>Unit 10</w:t>
            </w:r>
          </w:p>
        </w:tc>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pPr>
            <w:r>
              <w:rPr>
                <w:color w:val="181717"/>
                <w:sz w:val="18"/>
              </w:rPr>
              <w:t>Measure</w:t>
            </w:r>
          </w:p>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3"/>
            </w:pPr>
            <w:r>
              <w:rPr>
                <w:color w:val="181717"/>
                <w:sz w:val="18"/>
              </w:rPr>
              <w:t>5</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3"/>
            </w:pPr>
            <w:r>
              <w:rPr>
                <w:color w:val="181717"/>
                <w:sz w:val="18"/>
              </w:rPr>
              <w:t>Length, height and distance</w:t>
            </w:r>
          </w:p>
        </w:tc>
        <w:tc>
          <w:tcPr>
            <w:tcW w:w="4819" w:type="dxa"/>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pPr>
            <w:r>
              <w:rPr>
                <w:color w:val="181717"/>
                <w:sz w:val="18"/>
              </w:rPr>
              <w:t>Compare quantities up to 10 in different contexts, recognising when one quantity is greater than, less than or the same as the other quantity.</w:t>
            </w:r>
          </w:p>
        </w:tc>
      </w:tr>
      <w:tr w:rsidR="00B07D2E" w:rsidTr="00B07D2E">
        <w:tblPrEx>
          <w:tblCellMar>
            <w:right w:w="40" w:type="dxa"/>
          </w:tblCellMar>
        </w:tblPrEx>
        <w:trPr>
          <w:trHeight w:val="515"/>
        </w:trPr>
        <w:tc>
          <w:tcPr>
            <w:tcW w:w="1134" w:type="dxa"/>
            <w:gridSpan w:val="2"/>
            <w:vMerge/>
            <w:tcBorders>
              <w:top w:val="nil"/>
              <w:left w:val="single" w:sz="8" w:space="0" w:color="674688"/>
              <w:bottom w:val="single" w:sz="8" w:space="0" w:color="674688"/>
              <w:right w:val="single" w:sz="8" w:space="0" w:color="674688"/>
            </w:tcBorders>
          </w:tcPr>
          <w:p w:rsidR="00B07D2E" w:rsidRDefault="00B07D2E" w:rsidP="006A57A0"/>
        </w:tc>
        <w:tc>
          <w:tcPr>
            <w:tcW w:w="709" w:type="dxa"/>
            <w:vMerge/>
            <w:tcBorders>
              <w:top w:val="nil"/>
              <w:left w:val="single" w:sz="8" w:space="0" w:color="674688"/>
              <w:bottom w:val="single" w:sz="8" w:space="0" w:color="674688"/>
              <w:right w:val="single" w:sz="8" w:space="0" w:color="674688"/>
            </w:tcBorders>
          </w:tcPr>
          <w:p w:rsidR="00B07D2E" w:rsidRDefault="00B07D2E" w:rsidP="006A57A0"/>
        </w:tc>
        <w:tc>
          <w:tcPr>
            <w:tcW w:w="1134" w:type="dxa"/>
            <w:vMerge/>
            <w:tcBorders>
              <w:top w:val="nil"/>
              <w:left w:val="single" w:sz="8" w:space="0" w:color="674688"/>
              <w:bottom w:val="single" w:sz="8" w:space="0" w:color="674688"/>
              <w:right w:val="single" w:sz="8" w:space="0" w:color="674688"/>
            </w:tcBorders>
          </w:tcPr>
          <w:p w:rsidR="00B07D2E" w:rsidRDefault="00B07D2E" w:rsidP="006A57A0"/>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3"/>
            </w:pPr>
            <w:r>
              <w:rPr>
                <w:color w:val="181717"/>
                <w:sz w:val="18"/>
              </w:rPr>
              <w:t>6</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3"/>
            </w:pPr>
            <w:r>
              <w:rPr>
                <w:color w:val="181717"/>
                <w:sz w:val="18"/>
              </w:rPr>
              <w:t>Weight</w:t>
            </w:r>
          </w:p>
        </w:tc>
        <w:tc>
          <w:tcPr>
            <w:tcW w:w="4819" w:type="dxa"/>
            <w:vMerge/>
            <w:tcBorders>
              <w:top w:val="nil"/>
              <w:left w:val="single" w:sz="8" w:space="0" w:color="674688"/>
              <w:bottom w:val="single" w:sz="8" w:space="0" w:color="674688"/>
              <w:right w:val="single" w:sz="8" w:space="0" w:color="674688"/>
            </w:tcBorders>
          </w:tcPr>
          <w:p w:rsidR="00B07D2E" w:rsidRDefault="00B07D2E" w:rsidP="006A57A0"/>
        </w:tc>
      </w:tr>
      <w:tr w:rsidR="00B07D2E" w:rsidTr="00B07D2E">
        <w:tblPrEx>
          <w:tblCellMar>
            <w:right w:w="40" w:type="dxa"/>
          </w:tblCellMar>
        </w:tblPrEx>
        <w:trPr>
          <w:trHeight w:val="295"/>
        </w:trPr>
        <w:tc>
          <w:tcPr>
            <w:tcW w:w="1134" w:type="dxa"/>
            <w:gridSpan w:val="2"/>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right="110"/>
              <w:jc w:val="both"/>
            </w:pPr>
            <w:r>
              <w:rPr>
                <w:i/>
                <w:color w:val="181717"/>
                <w:sz w:val="18"/>
              </w:rPr>
              <w:t>Number – addition and subtraction</w:t>
            </w:r>
          </w:p>
        </w:tc>
        <w:tc>
          <w:tcPr>
            <w:tcW w:w="709" w:type="dxa"/>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3" w:right="20"/>
            </w:pPr>
            <w:r>
              <w:rPr>
                <w:color w:val="181717"/>
                <w:sz w:val="18"/>
              </w:rPr>
              <w:t>Unit 11</w:t>
            </w:r>
          </w:p>
        </w:tc>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pPr>
            <w:r>
              <w:rPr>
                <w:color w:val="181717"/>
                <w:sz w:val="18"/>
              </w:rPr>
              <w:t>Number bonds to 10</w:t>
            </w:r>
          </w:p>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3"/>
            </w:pPr>
            <w:r>
              <w:rPr>
                <w:color w:val="181717"/>
                <w:sz w:val="18"/>
              </w:rPr>
              <w:t>7</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Using a ten frame</w:t>
            </w:r>
          </w:p>
        </w:tc>
        <w:tc>
          <w:tcPr>
            <w:tcW w:w="4819" w:type="dxa"/>
            <w:vMerge w:val="restart"/>
            <w:tcBorders>
              <w:top w:val="single" w:sz="8" w:space="0" w:color="674688"/>
              <w:left w:val="single" w:sz="8" w:space="0" w:color="674688"/>
              <w:bottom w:val="single" w:sz="8" w:space="0" w:color="674688"/>
              <w:right w:val="single" w:sz="8" w:space="0" w:color="674688"/>
            </w:tcBorders>
          </w:tcPr>
          <w:p w:rsidR="00B07D2E" w:rsidRDefault="00B07D2E" w:rsidP="006A57A0">
            <w:pPr>
              <w:spacing w:after="57" w:line="236" w:lineRule="auto"/>
              <w:ind w:left="44"/>
            </w:pPr>
            <w:r>
              <w:rPr>
                <w:color w:val="181717"/>
                <w:sz w:val="18"/>
              </w:rPr>
              <w:t xml:space="preserve">Have a deep </w:t>
            </w:r>
            <w:proofErr w:type="spellStart"/>
            <w:r>
              <w:rPr>
                <w:color w:val="181717"/>
                <w:sz w:val="18"/>
              </w:rPr>
              <w:t>understanding</w:t>
            </w:r>
            <w:proofErr w:type="gramStart"/>
            <w:r>
              <w:rPr>
                <w:color w:val="181717"/>
                <w:sz w:val="18"/>
              </w:rPr>
              <w:t>,of</w:t>
            </w:r>
            <w:proofErr w:type="spellEnd"/>
            <w:proofErr w:type="gramEnd"/>
            <w:r>
              <w:rPr>
                <w:color w:val="181717"/>
                <w:sz w:val="18"/>
              </w:rPr>
              <w:t xml:space="preserve"> number to 10, including the composition of each number.</w:t>
            </w:r>
          </w:p>
          <w:p w:rsidR="00B07D2E" w:rsidRDefault="00B07D2E" w:rsidP="006A57A0">
            <w:pPr>
              <w:spacing w:after="35"/>
              <w:ind w:left="44"/>
            </w:pPr>
            <w:proofErr w:type="spellStart"/>
            <w:r>
              <w:rPr>
                <w:color w:val="181717"/>
                <w:sz w:val="18"/>
              </w:rPr>
              <w:t>Subitise</w:t>
            </w:r>
            <w:proofErr w:type="spellEnd"/>
            <w:r>
              <w:rPr>
                <w:color w:val="181717"/>
                <w:sz w:val="18"/>
              </w:rPr>
              <w:t xml:space="preserve"> (recognise quantities without counting) up to 5.</w:t>
            </w:r>
          </w:p>
          <w:p w:rsidR="00B07D2E" w:rsidRDefault="00B07D2E" w:rsidP="006A57A0">
            <w:pPr>
              <w:spacing w:after="0"/>
              <w:ind w:left="44"/>
            </w:pPr>
            <w:r>
              <w:rPr>
                <w:color w:val="181717"/>
                <w:sz w:val="18"/>
              </w:rPr>
              <w:t xml:space="preserve">Automatically recall (without reference to rhymes, counting or other aids) </w:t>
            </w:r>
            <w:proofErr w:type="gramStart"/>
            <w:r>
              <w:rPr>
                <w:color w:val="181717"/>
                <w:sz w:val="18"/>
              </w:rPr>
              <w:t>number  bonds</w:t>
            </w:r>
            <w:proofErr w:type="gramEnd"/>
            <w:r>
              <w:rPr>
                <w:color w:val="181717"/>
                <w:sz w:val="18"/>
              </w:rPr>
              <w:t xml:space="preserve"> up to 5 (including subtraction facts) and some number bonds to 10, including double facts.</w:t>
            </w:r>
          </w:p>
        </w:tc>
      </w:tr>
      <w:tr w:rsidR="00B07D2E" w:rsidTr="00B07D2E">
        <w:tblPrEx>
          <w:tblCellMar>
            <w:right w:w="40" w:type="dxa"/>
          </w:tblCellMar>
        </w:tblPrEx>
        <w:trPr>
          <w:trHeight w:val="1193"/>
        </w:trPr>
        <w:tc>
          <w:tcPr>
            <w:tcW w:w="1134" w:type="dxa"/>
            <w:gridSpan w:val="2"/>
            <w:vMerge/>
            <w:tcBorders>
              <w:top w:val="nil"/>
              <w:left w:val="single" w:sz="8" w:space="0" w:color="674688"/>
              <w:bottom w:val="single" w:sz="8" w:space="0" w:color="674688"/>
              <w:right w:val="single" w:sz="8" w:space="0" w:color="674688"/>
            </w:tcBorders>
          </w:tcPr>
          <w:p w:rsidR="00B07D2E" w:rsidRDefault="00B07D2E" w:rsidP="006A57A0"/>
        </w:tc>
        <w:tc>
          <w:tcPr>
            <w:tcW w:w="709" w:type="dxa"/>
            <w:vMerge/>
            <w:tcBorders>
              <w:top w:val="nil"/>
              <w:left w:val="single" w:sz="8" w:space="0" w:color="674688"/>
              <w:bottom w:val="single" w:sz="8" w:space="0" w:color="674688"/>
              <w:right w:val="single" w:sz="8" w:space="0" w:color="674688"/>
            </w:tcBorders>
          </w:tcPr>
          <w:p w:rsidR="00B07D2E" w:rsidRDefault="00B07D2E" w:rsidP="006A57A0"/>
        </w:tc>
        <w:tc>
          <w:tcPr>
            <w:tcW w:w="1134" w:type="dxa"/>
            <w:vMerge/>
            <w:tcBorders>
              <w:top w:val="nil"/>
              <w:left w:val="single" w:sz="8" w:space="0" w:color="674688"/>
              <w:bottom w:val="single" w:sz="8" w:space="0" w:color="674688"/>
              <w:right w:val="single" w:sz="8" w:space="0" w:color="674688"/>
            </w:tcBorders>
          </w:tcPr>
          <w:p w:rsidR="00B07D2E" w:rsidRDefault="00B07D2E" w:rsidP="006A57A0"/>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8</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The part-whole model to 10</w:t>
            </w:r>
          </w:p>
        </w:tc>
        <w:tc>
          <w:tcPr>
            <w:tcW w:w="4819" w:type="dxa"/>
            <w:vMerge/>
            <w:tcBorders>
              <w:top w:val="nil"/>
              <w:left w:val="single" w:sz="8" w:space="0" w:color="674688"/>
              <w:bottom w:val="single" w:sz="8" w:space="0" w:color="674688"/>
              <w:right w:val="single" w:sz="8" w:space="0" w:color="674688"/>
            </w:tcBorders>
          </w:tcPr>
          <w:p w:rsidR="00B07D2E" w:rsidRDefault="00B07D2E" w:rsidP="006A57A0"/>
        </w:tc>
      </w:tr>
      <w:tr w:rsidR="00B07D2E" w:rsidTr="00B07D2E">
        <w:tblPrEx>
          <w:tblCellMar>
            <w:right w:w="40" w:type="dxa"/>
          </w:tblCellMar>
        </w:tblPrEx>
        <w:trPr>
          <w:trHeight w:val="727"/>
        </w:trPr>
        <w:tc>
          <w:tcPr>
            <w:tcW w:w="1134" w:type="dxa"/>
            <w:gridSpan w:val="2"/>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right="109"/>
              <w:jc w:val="both"/>
            </w:pPr>
            <w:r>
              <w:rPr>
                <w:i/>
                <w:color w:val="181717"/>
                <w:sz w:val="18"/>
              </w:rPr>
              <w:t>Number – addition and subtraction</w:t>
            </w:r>
          </w:p>
        </w:tc>
        <w:tc>
          <w:tcPr>
            <w:tcW w:w="709"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right="20"/>
            </w:pPr>
            <w:r>
              <w:rPr>
                <w:color w:val="181717"/>
                <w:sz w:val="18"/>
              </w:rPr>
              <w:t>Unit 12</w:t>
            </w:r>
          </w:p>
        </w:tc>
        <w:tc>
          <w:tcPr>
            <w:tcW w:w="1134"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pPr>
            <w:r>
              <w:rPr>
                <w:color w:val="181717"/>
                <w:sz w:val="18"/>
              </w:rPr>
              <w:t>Subtraction</w:t>
            </w:r>
          </w:p>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9</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Subtraction</w:t>
            </w:r>
          </w:p>
        </w:tc>
        <w:tc>
          <w:tcPr>
            <w:tcW w:w="4819"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pPr>
            <w:r>
              <w:rPr>
                <w:color w:val="181717"/>
                <w:sz w:val="18"/>
              </w:rPr>
              <w:t>Have a deep understanding of number to 10, including the composition of each number.</w:t>
            </w:r>
          </w:p>
        </w:tc>
      </w:tr>
      <w:tr w:rsidR="00B07D2E" w:rsidTr="00B07D2E">
        <w:tblPrEx>
          <w:tblCellMar>
            <w:right w:w="40" w:type="dxa"/>
          </w:tblCellMar>
        </w:tblPrEx>
        <w:trPr>
          <w:trHeight w:val="511"/>
        </w:trPr>
        <w:tc>
          <w:tcPr>
            <w:tcW w:w="1134" w:type="dxa"/>
            <w:gridSpan w:val="2"/>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right="111"/>
              <w:jc w:val="both"/>
            </w:pPr>
            <w:r>
              <w:rPr>
                <w:i/>
                <w:color w:val="181717"/>
                <w:sz w:val="18"/>
              </w:rPr>
              <w:t>Geometry – properties of shape</w:t>
            </w:r>
          </w:p>
        </w:tc>
        <w:tc>
          <w:tcPr>
            <w:tcW w:w="709"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right="19"/>
            </w:pPr>
            <w:r>
              <w:rPr>
                <w:color w:val="181717"/>
                <w:sz w:val="18"/>
              </w:rPr>
              <w:t>Unit 13</w:t>
            </w:r>
          </w:p>
        </w:tc>
        <w:tc>
          <w:tcPr>
            <w:tcW w:w="1134"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pPr>
            <w:r>
              <w:rPr>
                <w:color w:val="181717"/>
                <w:sz w:val="18"/>
              </w:rPr>
              <w:t>Exploring patterns</w:t>
            </w:r>
          </w:p>
        </w:tc>
        <w:tc>
          <w:tcPr>
            <w:tcW w:w="709"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10</w:t>
            </w:r>
          </w:p>
        </w:tc>
        <w:tc>
          <w:tcPr>
            <w:tcW w:w="1701" w:type="dxa"/>
            <w:tcBorders>
              <w:top w:val="single" w:sz="8" w:space="0" w:color="674688"/>
              <w:left w:val="single" w:sz="8" w:space="0" w:color="674688"/>
              <w:bottom w:val="single" w:sz="8" w:space="0" w:color="674688"/>
              <w:right w:val="single" w:sz="8" w:space="0" w:color="674688"/>
            </w:tcBorders>
          </w:tcPr>
          <w:p w:rsidR="00B07D2E" w:rsidRDefault="00B07D2E" w:rsidP="006A57A0">
            <w:pPr>
              <w:spacing w:after="0"/>
              <w:ind w:left="44"/>
            </w:pPr>
            <w:r>
              <w:rPr>
                <w:color w:val="181717"/>
                <w:sz w:val="18"/>
              </w:rPr>
              <w:t>Making simple patterns</w:t>
            </w:r>
          </w:p>
        </w:tc>
        <w:tc>
          <w:tcPr>
            <w:tcW w:w="4819" w:type="dxa"/>
            <w:tcBorders>
              <w:top w:val="single" w:sz="8" w:space="0" w:color="674688"/>
              <w:left w:val="single" w:sz="8" w:space="0" w:color="674688"/>
              <w:bottom w:val="single" w:sz="8" w:space="0" w:color="674688"/>
              <w:right w:val="single" w:sz="8" w:space="0" w:color="674688"/>
            </w:tcBorders>
            <w:vAlign w:val="center"/>
          </w:tcPr>
          <w:p w:rsidR="00B07D2E" w:rsidRDefault="00B07D2E" w:rsidP="006A57A0">
            <w:pPr>
              <w:spacing w:after="0"/>
              <w:ind w:left="44" w:right="179"/>
            </w:pPr>
            <w:r>
              <w:rPr>
                <w:i/>
                <w:color w:val="181717"/>
                <w:sz w:val="18"/>
              </w:rPr>
              <w:t>There is no specific ELG related to this unit. This unit supports the Development Matters statement Continue, copy and create repeating patterns.</w:t>
            </w:r>
          </w:p>
        </w:tc>
      </w:tr>
    </w:tbl>
    <w:p w:rsidR="007F7E59" w:rsidRDefault="007F7E59" w:rsidP="00B07D2E">
      <w:pPr>
        <w:spacing w:after="0"/>
      </w:pPr>
    </w:p>
    <w:p w:rsidR="007F7E59" w:rsidRPr="00B07D2E" w:rsidRDefault="001F0901" w:rsidP="00B07D2E">
      <w:pPr>
        <w:spacing w:after="0"/>
        <w:ind w:left="-306" w:firstLine="291"/>
        <w:rPr>
          <w:rFonts w:ascii="Letter-join Basic 8" w:eastAsia="Times New Roman" w:hAnsi="Letter-join Basic 8" w:cs="Times New Roman"/>
          <w:b/>
          <w:color w:val="auto"/>
          <w:sz w:val="28"/>
          <w:szCs w:val="28"/>
        </w:rPr>
      </w:pPr>
      <w:r w:rsidRPr="00B07D2E">
        <w:rPr>
          <w:rFonts w:ascii="Letter-join Basic 8" w:eastAsia="Times New Roman" w:hAnsi="Letter-join Basic 8" w:cs="Times New Roman"/>
          <w:b/>
          <w:color w:val="auto"/>
          <w:sz w:val="28"/>
          <w:szCs w:val="28"/>
        </w:rPr>
        <w:t>Summer term</w:t>
      </w:r>
    </w:p>
    <w:tbl>
      <w:tblPr>
        <w:tblStyle w:val="TableGrid"/>
        <w:tblW w:w="10206" w:type="dxa"/>
        <w:tblInd w:w="-10" w:type="dxa"/>
        <w:tblLayout w:type="fixed"/>
        <w:tblCellMar>
          <w:top w:w="18" w:type="dxa"/>
          <w:left w:w="0" w:type="dxa"/>
          <w:bottom w:w="0" w:type="dxa"/>
          <w:right w:w="79" w:type="dxa"/>
        </w:tblCellMar>
        <w:tblLook w:val="04A0" w:firstRow="1" w:lastRow="0" w:firstColumn="1" w:lastColumn="0" w:noHBand="0" w:noVBand="1"/>
      </w:tblPr>
      <w:tblGrid>
        <w:gridCol w:w="1134"/>
        <w:gridCol w:w="709"/>
        <w:gridCol w:w="1134"/>
        <w:gridCol w:w="709"/>
        <w:gridCol w:w="1701"/>
        <w:gridCol w:w="4819"/>
      </w:tblGrid>
      <w:tr w:rsidR="001F0901" w:rsidTr="001F0901">
        <w:trPr>
          <w:trHeight w:val="263"/>
        </w:trPr>
        <w:tc>
          <w:tcPr>
            <w:tcW w:w="1134" w:type="dxa"/>
            <w:tcBorders>
              <w:top w:val="single" w:sz="8" w:space="0" w:color="674688"/>
              <w:left w:val="single" w:sz="8" w:space="0" w:color="674688"/>
              <w:bottom w:val="single" w:sz="8" w:space="0" w:color="674688"/>
              <w:right w:val="single" w:sz="8" w:space="0" w:color="FFFEFD"/>
            </w:tcBorders>
            <w:shd w:val="clear" w:color="auto" w:fill="674688"/>
          </w:tcPr>
          <w:p w:rsidR="007F7E59" w:rsidRDefault="001F0901">
            <w:pPr>
              <w:spacing w:after="0"/>
              <w:ind w:left="57"/>
            </w:pPr>
            <w:r>
              <w:rPr>
                <w:b/>
                <w:color w:val="FFFEFD"/>
                <w:sz w:val="20"/>
              </w:rPr>
              <w:t>Strand</w:t>
            </w:r>
          </w:p>
        </w:tc>
        <w:tc>
          <w:tcPr>
            <w:tcW w:w="709" w:type="dxa"/>
            <w:tcBorders>
              <w:top w:val="single" w:sz="8" w:space="0" w:color="674688"/>
              <w:left w:val="single" w:sz="8" w:space="0" w:color="FFFEFD"/>
              <w:bottom w:val="single" w:sz="8" w:space="0" w:color="674688"/>
              <w:right w:val="nil"/>
            </w:tcBorders>
            <w:shd w:val="clear" w:color="auto" w:fill="674688"/>
          </w:tcPr>
          <w:p w:rsidR="007F7E59" w:rsidRDefault="007F7E59"/>
        </w:tc>
        <w:tc>
          <w:tcPr>
            <w:tcW w:w="1134" w:type="dxa"/>
            <w:tcBorders>
              <w:top w:val="single" w:sz="8" w:space="0" w:color="674688"/>
              <w:left w:val="nil"/>
              <w:bottom w:val="single" w:sz="8" w:space="0" w:color="674688"/>
              <w:right w:val="single" w:sz="8" w:space="0" w:color="FFFEFD"/>
            </w:tcBorders>
            <w:shd w:val="clear" w:color="auto" w:fill="674688"/>
          </w:tcPr>
          <w:p w:rsidR="007F7E59" w:rsidRDefault="001F0901">
            <w:pPr>
              <w:spacing w:after="0"/>
              <w:ind w:left="-64"/>
            </w:pPr>
            <w:r>
              <w:rPr>
                <w:b/>
                <w:color w:val="FFFEFD"/>
                <w:sz w:val="20"/>
              </w:rPr>
              <w:t>Unit</w:t>
            </w:r>
          </w:p>
        </w:tc>
        <w:tc>
          <w:tcPr>
            <w:tcW w:w="709" w:type="dxa"/>
            <w:tcBorders>
              <w:top w:val="single" w:sz="8" w:space="0" w:color="674688"/>
              <w:left w:val="single" w:sz="8" w:space="0" w:color="FFFEFD"/>
              <w:bottom w:val="single" w:sz="8" w:space="0" w:color="674688"/>
              <w:right w:val="nil"/>
            </w:tcBorders>
            <w:shd w:val="clear" w:color="auto" w:fill="674688"/>
          </w:tcPr>
          <w:p w:rsidR="007F7E59" w:rsidRDefault="001F0901">
            <w:pPr>
              <w:spacing w:after="0"/>
              <w:ind w:left="57"/>
              <w:jc w:val="both"/>
            </w:pPr>
            <w:r>
              <w:rPr>
                <w:b/>
                <w:color w:val="FFFEFD"/>
                <w:sz w:val="20"/>
              </w:rPr>
              <w:t>Week</w:t>
            </w:r>
          </w:p>
        </w:tc>
        <w:tc>
          <w:tcPr>
            <w:tcW w:w="1701" w:type="dxa"/>
            <w:tcBorders>
              <w:top w:val="single" w:sz="8" w:space="0" w:color="674688"/>
              <w:left w:val="nil"/>
              <w:bottom w:val="single" w:sz="8" w:space="0" w:color="674688"/>
              <w:right w:val="single" w:sz="8" w:space="0" w:color="FFFEFD"/>
            </w:tcBorders>
            <w:shd w:val="clear" w:color="auto" w:fill="674688"/>
          </w:tcPr>
          <w:p w:rsidR="007F7E59" w:rsidRDefault="001F0901">
            <w:pPr>
              <w:spacing w:after="0"/>
              <w:ind w:left="57"/>
            </w:pPr>
            <w:r>
              <w:rPr>
                <w:b/>
                <w:color w:val="FFFEFD"/>
                <w:sz w:val="20"/>
              </w:rPr>
              <w:t>Week title</w:t>
            </w:r>
          </w:p>
        </w:tc>
        <w:tc>
          <w:tcPr>
            <w:tcW w:w="4819" w:type="dxa"/>
            <w:tcBorders>
              <w:top w:val="single" w:sz="8" w:space="0" w:color="674688"/>
              <w:left w:val="single" w:sz="8" w:space="0" w:color="FFFEFD"/>
              <w:bottom w:val="single" w:sz="8" w:space="0" w:color="674688"/>
              <w:right w:val="single" w:sz="8" w:space="0" w:color="6F4788"/>
            </w:tcBorders>
            <w:shd w:val="clear" w:color="auto" w:fill="674688"/>
          </w:tcPr>
          <w:p w:rsidR="007F7E59" w:rsidRDefault="001F0901">
            <w:pPr>
              <w:spacing w:after="0"/>
              <w:ind w:left="57"/>
            </w:pPr>
            <w:r>
              <w:rPr>
                <w:b/>
                <w:color w:val="FFFEFD"/>
                <w:sz w:val="20"/>
              </w:rPr>
              <w:t>Early Learning Goal</w:t>
            </w:r>
          </w:p>
        </w:tc>
      </w:tr>
      <w:tr w:rsidR="000D67E7" w:rsidTr="001F0901">
        <w:trPr>
          <w:trHeight w:val="511"/>
        </w:trPr>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right="211"/>
              <w:jc w:val="both"/>
            </w:pPr>
            <w:r>
              <w:rPr>
                <w:i/>
                <w:color w:val="181717"/>
                <w:sz w:val="18"/>
              </w:rPr>
              <w:t>Number – addition and subtraction</w:t>
            </w:r>
          </w:p>
        </w:tc>
        <w:tc>
          <w:tcPr>
            <w:tcW w:w="70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7"/>
            </w:pPr>
            <w:r>
              <w:rPr>
                <w:color w:val="181717"/>
                <w:sz w:val="18"/>
              </w:rPr>
              <w:t>Unit 14</w:t>
            </w:r>
          </w:p>
        </w:tc>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7"/>
            </w:pPr>
            <w:r>
              <w:rPr>
                <w:color w:val="181717"/>
                <w:sz w:val="18"/>
              </w:rPr>
              <w:t>Counting on and counting back</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1</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Adding by counting on</w:t>
            </w:r>
          </w:p>
        </w:tc>
        <w:tc>
          <w:tcPr>
            <w:tcW w:w="481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pPr>
            <w:r>
              <w:rPr>
                <w:color w:val="181717"/>
                <w:sz w:val="18"/>
              </w:rPr>
              <w:t xml:space="preserve">Have a deep </w:t>
            </w:r>
            <w:proofErr w:type="gramStart"/>
            <w:r>
              <w:rPr>
                <w:color w:val="181717"/>
                <w:sz w:val="18"/>
              </w:rPr>
              <w:t>understanding  of</w:t>
            </w:r>
            <w:proofErr w:type="gramEnd"/>
            <w:r>
              <w:rPr>
                <w:color w:val="181717"/>
                <w:sz w:val="18"/>
              </w:rPr>
              <w:t xml:space="preserve"> number to 10, including the composition of each number.</w:t>
            </w:r>
          </w:p>
        </w:tc>
      </w:tr>
      <w:tr w:rsidR="000D67E7" w:rsidTr="001F0901">
        <w:trPr>
          <w:trHeight w:val="511"/>
        </w:trPr>
        <w:tc>
          <w:tcPr>
            <w:tcW w:w="1134" w:type="dxa"/>
            <w:vMerge/>
            <w:tcBorders>
              <w:top w:val="nil"/>
              <w:left w:val="single" w:sz="8" w:space="0" w:color="674688"/>
              <w:bottom w:val="single" w:sz="8" w:space="0" w:color="674688"/>
              <w:right w:val="single" w:sz="8" w:space="0" w:color="674688"/>
            </w:tcBorders>
          </w:tcPr>
          <w:p w:rsidR="007F7E59" w:rsidRDefault="007F7E59"/>
        </w:tc>
        <w:tc>
          <w:tcPr>
            <w:tcW w:w="709" w:type="dxa"/>
            <w:vMerge/>
            <w:tcBorders>
              <w:top w:val="nil"/>
              <w:left w:val="single" w:sz="8" w:space="0" w:color="674688"/>
              <w:bottom w:val="single" w:sz="8" w:space="0" w:color="674688"/>
              <w:right w:val="single" w:sz="8" w:space="0" w:color="674688"/>
            </w:tcBorders>
          </w:tcPr>
          <w:p w:rsidR="007F7E59" w:rsidRDefault="007F7E59"/>
        </w:tc>
        <w:tc>
          <w:tcPr>
            <w:tcW w:w="1134" w:type="dxa"/>
            <w:vMerge/>
            <w:tcBorders>
              <w:top w:val="nil"/>
              <w:left w:val="single" w:sz="8" w:space="0" w:color="674688"/>
              <w:bottom w:val="single" w:sz="8" w:space="0" w:color="674688"/>
              <w:right w:val="single" w:sz="8" w:space="0" w:color="674688"/>
            </w:tcBorders>
          </w:tcPr>
          <w:p w:rsidR="007F7E59" w:rsidRDefault="007F7E59"/>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2</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Taking away by counting back</w:t>
            </w:r>
          </w:p>
        </w:tc>
        <w:tc>
          <w:tcPr>
            <w:tcW w:w="4819" w:type="dxa"/>
            <w:vMerge/>
            <w:tcBorders>
              <w:top w:val="nil"/>
              <w:left w:val="single" w:sz="8" w:space="0" w:color="674688"/>
              <w:bottom w:val="single" w:sz="8" w:space="0" w:color="674688"/>
              <w:right w:val="single" w:sz="8" w:space="0" w:color="674688"/>
            </w:tcBorders>
          </w:tcPr>
          <w:p w:rsidR="007F7E59" w:rsidRDefault="007F7E59"/>
        </w:tc>
      </w:tr>
      <w:tr w:rsidR="000D67E7" w:rsidTr="001F0901">
        <w:trPr>
          <w:trHeight w:val="727"/>
        </w:trPr>
        <w:tc>
          <w:tcPr>
            <w:tcW w:w="1134"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right="252"/>
              <w:jc w:val="both"/>
            </w:pPr>
            <w:r>
              <w:rPr>
                <w:i/>
                <w:color w:val="181717"/>
                <w:sz w:val="18"/>
              </w:rPr>
              <w:t>Number – number and place value</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15</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7"/>
            </w:pPr>
            <w:r>
              <w:rPr>
                <w:color w:val="181717"/>
                <w:sz w:val="18"/>
              </w:rPr>
              <w:t>Numbers to 20</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3</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right="37"/>
            </w:pPr>
            <w:r>
              <w:rPr>
                <w:color w:val="181717"/>
                <w:sz w:val="18"/>
              </w:rPr>
              <w:t>Counting to and  from 20</w:t>
            </w:r>
          </w:p>
        </w:tc>
        <w:tc>
          <w:tcPr>
            <w:tcW w:w="481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pPr>
            <w:r>
              <w:rPr>
                <w:color w:val="181717"/>
                <w:sz w:val="18"/>
              </w:rPr>
              <w:t>Verbally count beyond 20, recognising the pattern of the counting system.</w:t>
            </w:r>
          </w:p>
        </w:tc>
      </w:tr>
      <w:tr w:rsidR="000D67E7" w:rsidTr="001F0901">
        <w:trPr>
          <w:trHeight w:val="295"/>
        </w:trPr>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right="132"/>
              <w:jc w:val="both"/>
            </w:pPr>
            <w:r>
              <w:rPr>
                <w:i/>
                <w:color w:val="181717"/>
                <w:sz w:val="18"/>
              </w:rPr>
              <w:t>Number – multiplication and division</w:t>
            </w:r>
          </w:p>
        </w:tc>
        <w:tc>
          <w:tcPr>
            <w:tcW w:w="70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16</w:t>
            </w:r>
          </w:p>
        </w:tc>
        <w:tc>
          <w:tcPr>
            <w:tcW w:w="1134"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7"/>
            </w:pPr>
            <w:r>
              <w:rPr>
                <w:color w:val="181717"/>
                <w:sz w:val="18"/>
              </w:rPr>
              <w:t>Numerical patterns</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4</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Doubling</w:t>
            </w:r>
          </w:p>
        </w:tc>
        <w:tc>
          <w:tcPr>
            <w:tcW w:w="4819" w:type="dxa"/>
            <w:vMerge w:val="restart"/>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pPr>
            <w:r>
              <w:rPr>
                <w:color w:val="181717"/>
                <w:sz w:val="18"/>
              </w:rPr>
              <w:t>Explore and represent patterns within numbers up to 10, including evens and odds, double facts and how quantities can be distributed equally.</w:t>
            </w:r>
          </w:p>
        </w:tc>
      </w:tr>
      <w:tr w:rsidR="000D67E7" w:rsidTr="001F0901">
        <w:trPr>
          <w:trHeight w:val="295"/>
        </w:trPr>
        <w:tc>
          <w:tcPr>
            <w:tcW w:w="1134" w:type="dxa"/>
            <w:vMerge/>
            <w:tcBorders>
              <w:top w:val="nil"/>
              <w:left w:val="single" w:sz="8" w:space="0" w:color="674688"/>
              <w:bottom w:val="nil"/>
              <w:right w:val="single" w:sz="8" w:space="0" w:color="674688"/>
            </w:tcBorders>
          </w:tcPr>
          <w:p w:rsidR="007F7E59" w:rsidRDefault="007F7E59"/>
        </w:tc>
        <w:tc>
          <w:tcPr>
            <w:tcW w:w="709" w:type="dxa"/>
            <w:vMerge/>
            <w:tcBorders>
              <w:top w:val="nil"/>
              <w:left w:val="single" w:sz="8" w:space="0" w:color="674688"/>
              <w:bottom w:val="nil"/>
              <w:right w:val="single" w:sz="8" w:space="0" w:color="674688"/>
            </w:tcBorders>
          </w:tcPr>
          <w:p w:rsidR="007F7E59" w:rsidRDefault="007F7E59"/>
        </w:tc>
        <w:tc>
          <w:tcPr>
            <w:tcW w:w="1134" w:type="dxa"/>
            <w:vMerge/>
            <w:tcBorders>
              <w:top w:val="nil"/>
              <w:left w:val="single" w:sz="8" w:space="0" w:color="674688"/>
              <w:bottom w:val="nil"/>
              <w:right w:val="single" w:sz="8" w:space="0" w:color="674688"/>
            </w:tcBorders>
          </w:tcPr>
          <w:p w:rsidR="007F7E59" w:rsidRDefault="007F7E59"/>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5</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Halving and sharing</w:t>
            </w:r>
          </w:p>
        </w:tc>
        <w:tc>
          <w:tcPr>
            <w:tcW w:w="4819" w:type="dxa"/>
            <w:vMerge/>
            <w:tcBorders>
              <w:top w:val="nil"/>
              <w:left w:val="single" w:sz="8" w:space="0" w:color="674688"/>
              <w:bottom w:val="nil"/>
              <w:right w:val="single" w:sz="8" w:space="0" w:color="674688"/>
            </w:tcBorders>
          </w:tcPr>
          <w:p w:rsidR="007F7E59" w:rsidRDefault="007F7E59"/>
        </w:tc>
      </w:tr>
      <w:tr w:rsidR="000D67E7" w:rsidTr="001F0901">
        <w:trPr>
          <w:trHeight w:val="295"/>
        </w:trPr>
        <w:tc>
          <w:tcPr>
            <w:tcW w:w="1134" w:type="dxa"/>
            <w:vMerge/>
            <w:tcBorders>
              <w:top w:val="nil"/>
              <w:left w:val="single" w:sz="8" w:space="0" w:color="674688"/>
              <w:bottom w:val="single" w:sz="8" w:space="0" w:color="674688"/>
              <w:right w:val="single" w:sz="8" w:space="0" w:color="674688"/>
            </w:tcBorders>
          </w:tcPr>
          <w:p w:rsidR="007F7E59" w:rsidRDefault="007F7E59"/>
        </w:tc>
        <w:tc>
          <w:tcPr>
            <w:tcW w:w="709" w:type="dxa"/>
            <w:vMerge/>
            <w:tcBorders>
              <w:top w:val="nil"/>
              <w:left w:val="single" w:sz="8" w:space="0" w:color="674688"/>
              <w:bottom w:val="single" w:sz="8" w:space="0" w:color="674688"/>
              <w:right w:val="single" w:sz="8" w:space="0" w:color="674688"/>
            </w:tcBorders>
          </w:tcPr>
          <w:p w:rsidR="007F7E59" w:rsidRDefault="007F7E59"/>
        </w:tc>
        <w:tc>
          <w:tcPr>
            <w:tcW w:w="1134" w:type="dxa"/>
            <w:vMerge/>
            <w:tcBorders>
              <w:top w:val="nil"/>
              <w:left w:val="single" w:sz="8" w:space="0" w:color="674688"/>
              <w:bottom w:val="single" w:sz="8" w:space="0" w:color="674688"/>
              <w:right w:val="single" w:sz="8" w:space="0" w:color="674688"/>
            </w:tcBorders>
          </w:tcPr>
          <w:p w:rsidR="007F7E59" w:rsidRDefault="007F7E59"/>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6</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Odds and evens</w:t>
            </w:r>
          </w:p>
        </w:tc>
        <w:tc>
          <w:tcPr>
            <w:tcW w:w="4819" w:type="dxa"/>
            <w:vMerge/>
            <w:tcBorders>
              <w:top w:val="nil"/>
              <w:left w:val="single" w:sz="8" w:space="0" w:color="674688"/>
              <w:bottom w:val="single" w:sz="8" w:space="0" w:color="674688"/>
              <w:right w:val="single" w:sz="8" w:space="0" w:color="674688"/>
            </w:tcBorders>
          </w:tcPr>
          <w:p w:rsidR="007F7E59" w:rsidRDefault="007F7E59"/>
        </w:tc>
      </w:tr>
      <w:tr w:rsidR="000D67E7" w:rsidTr="001F0901">
        <w:trPr>
          <w:trHeight w:val="943"/>
        </w:trPr>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right="213"/>
              <w:jc w:val="both"/>
            </w:pPr>
            <w:r>
              <w:rPr>
                <w:i/>
                <w:color w:val="181717"/>
                <w:sz w:val="18"/>
              </w:rPr>
              <w:t>Geometry – properties of shape</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17</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Shape</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7</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Composing and decomposing shapes</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i/>
                <w:color w:val="181717"/>
                <w:sz w:val="18"/>
              </w:rPr>
              <w:t>There is no specific ELG related to this unit. This unit supports the Development Matters statement Select, rotate and manipulate shapes in order to develop spatial reasoning.</w:t>
            </w:r>
          </w:p>
        </w:tc>
      </w:tr>
      <w:tr w:rsidR="000D67E7" w:rsidTr="001F0901">
        <w:trPr>
          <w:trHeight w:val="727"/>
        </w:trPr>
        <w:tc>
          <w:tcPr>
            <w:tcW w:w="1134"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right="253"/>
              <w:jc w:val="both"/>
            </w:pPr>
            <w:r>
              <w:rPr>
                <w:i/>
                <w:color w:val="181717"/>
                <w:sz w:val="18"/>
              </w:rPr>
              <w:t>Number – number and place value</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18</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Measure</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8</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Volume and capacity</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Compare quantities up to 10 in different contexts</w:t>
            </w:r>
            <w:proofErr w:type="gramStart"/>
            <w:r>
              <w:rPr>
                <w:color w:val="181717"/>
                <w:sz w:val="18"/>
              </w:rPr>
              <w:t>,  recognising</w:t>
            </w:r>
            <w:proofErr w:type="gramEnd"/>
            <w:r>
              <w:rPr>
                <w:color w:val="181717"/>
                <w:sz w:val="18"/>
              </w:rPr>
              <w:t xml:space="preserve"> when one quantity is greater than, less  than or the same as the other quantity.</w:t>
            </w:r>
          </w:p>
        </w:tc>
      </w:tr>
      <w:tr w:rsidR="000D67E7" w:rsidTr="001F0901">
        <w:trPr>
          <w:trHeight w:val="1159"/>
        </w:trPr>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right="211"/>
              <w:jc w:val="both"/>
            </w:pPr>
            <w:r>
              <w:rPr>
                <w:i/>
                <w:color w:val="181717"/>
                <w:sz w:val="18"/>
              </w:rPr>
              <w:t>Number – addition and subtraction</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19 (Optional)</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Sorting</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9</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Sorting into 2 groups</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right="122"/>
            </w:pPr>
            <w:r>
              <w:rPr>
                <w:i/>
                <w:color w:val="181717"/>
                <w:sz w:val="18"/>
              </w:rPr>
              <w:t xml:space="preserve">This unit is optional because sorting is not covered in the EYFS Framework or Development Matters guidance for Reception. It does provide an introduction to the concept of sorting, which will be useful in Year 1.   </w:t>
            </w:r>
          </w:p>
        </w:tc>
      </w:tr>
      <w:tr w:rsidR="000D67E7" w:rsidTr="001F0901">
        <w:trPr>
          <w:trHeight w:val="943"/>
        </w:trPr>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80"/>
            </w:pPr>
            <w:r>
              <w:rPr>
                <w:i/>
                <w:color w:val="181717"/>
                <w:sz w:val="18"/>
              </w:rPr>
              <w:t>Measurement</w:t>
            </w:r>
          </w:p>
        </w:tc>
        <w:tc>
          <w:tcPr>
            <w:tcW w:w="709"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Unit 20 (Optional)</w:t>
            </w:r>
          </w:p>
        </w:tc>
        <w:tc>
          <w:tcPr>
            <w:tcW w:w="1134" w:type="dxa"/>
            <w:tcBorders>
              <w:top w:val="single" w:sz="8" w:space="0" w:color="674688"/>
              <w:left w:val="single" w:sz="8" w:space="0" w:color="674688"/>
              <w:bottom w:val="single" w:sz="8" w:space="0" w:color="674688"/>
              <w:right w:val="single" w:sz="8" w:space="0" w:color="674688"/>
            </w:tcBorders>
            <w:vAlign w:val="center"/>
          </w:tcPr>
          <w:p w:rsidR="007F7E59" w:rsidRDefault="001F0901">
            <w:pPr>
              <w:spacing w:after="0"/>
              <w:ind w:left="56"/>
            </w:pPr>
            <w:r>
              <w:rPr>
                <w:color w:val="181717"/>
                <w:sz w:val="18"/>
              </w:rPr>
              <w:t>Time</w:t>
            </w:r>
          </w:p>
        </w:tc>
        <w:tc>
          <w:tcPr>
            <w:tcW w:w="70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10</w:t>
            </w:r>
          </w:p>
        </w:tc>
        <w:tc>
          <w:tcPr>
            <w:tcW w:w="1701"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pPr>
            <w:r>
              <w:rPr>
                <w:color w:val="181717"/>
                <w:sz w:val="18"/>
              </w:rPr>
              <w:t>My day</w:t>
            </w:r>
          </w:p>
        </w:tc>
        <w:tc>
          <w:tcPr>
            <w:tcW w:w="4819" w:type="dxa"/>
            <w:tcBorders>
              <w:top w:val="single" w:sz="8" w:space="0" w:color="674688"/>
              <w:left w:val="single" w:sz="8" w:space="0" w:color="674688"/>
              <w:bottom w:val="single" w:sz="8" w:space="0" w:color="674688"/>
              <w:right w:val="single" w:sz="8" w:space="0" w:color="674688"/>
            </w:tcBorders>
          </w:tcPr>
          <w:p w:rsidR="007F7E59" w:rsidRDefault="001F0901">
            <w:pPr>
              <w:spacing w:after="0"/>
              <w:ind w:left="80" w:right="187"/>
            </w:pPr>
            <w:r>
              <w:rPr>
                <w:i/>
                <w:color w:val="181717"/>
                <w:sz w:val="18"/>
              </w:rPr>
              <w:t xml:space="preserve">This unit is optional because time is not </w:t>
            </w:r>
            <w:proofErr w:type="gramStart"/>
            <w:r>
              <w:rPr>
                <w:i/>
                <w:color w:val="181717"/>
                <w:sz w:val="18"/>
              </w:rPr>
              <w:t>covered  in</w:t>
            </w:r>
            <w:proofErr w:type="gramEnd"/>
            <w:r>
              <w:rPr>
                <w:i/>
                <w:color w:val="181717"/>
                <w:sz w:val="18"/>
              </w:rPr>
              <w:t xml:space="preserve"> the EYFS Framework or Development Matters guidance for Reception. It does provide a useful introduction to time, which will be covered in Year 1.</w:t>
            </w:r>
          </w:p>
        </w:tc>
      </w:tr>
    </w:tbl>
    <w:p w:rsidR="007F7E59" w:rsidRDefault="007F7E59">
      <w:pPr>
        <w:spacing w:after="0"/>
        <w:ind w:right="2047"/>
        <w:jc w:val="right"/>
      </w:pPr>
      <w:bookmarkStart w:id="0" w:name="_GoBack"/>
      <w:bookmarkEnd w:id="0"/>
    </w:p>
    <w:sectPr w:rsidR="007F7E59">
      <w:pgSz w:w="11906" w:h="16838"/>
      <w:pgMar w:top="973" w:right="3794" w:bottom="2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Basic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59"/>
    <w:rsid w:val="000D67E7"/>
    <w:rsid w:val="001F0901"/>
    <w:rsid w:val="007F7E59"/>
    <w:rsid w:val="00B0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487A"/>
  <w15:docId w15:val="{14368A86-65D0-41D5-8A47-21A46BB7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7" ma:contentTypeDescription="Create a new document." ma:contentTypeScope="" ma:versionID="71c7756cb05d6b021ce6e25a1b04287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4b8a645f5ca115b05f717d1aceeb2809"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Props1.xml><?xml version="1.0" encoding="utf-8"?>
<ds:datastoreItem xmlns:ds="http://schemas.openxmlformats.org/officeDocument/2006/customXml" ds:itemID="{3101A25B-B201-42C6-A95C-A5D2A5495123}"/>
</file>

<file path=customXml/itemProps2.xml><?xml version="1.0" encoding="utf-8"?>
<ds:datastoreItem xmlns:ds="http://schemas.openxmlformats.org/officeDocument/2006/customXml" ds:itemID="{6F6AA200-D311-4609-A214-DBC1FE73DF09}"/>
</file>

<file path=customXml/itemProps3.xml><?xml version="1.0" encoding="utf-8"?>
<ds:datastoreItem xmlns:ds="http://schemas.openxmlformats.org/officeDocument/2006/customXml" ds:itemID="{ADC2C9B1-2112-45FA-9F67-A129C8F7A561}"/>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Brough</dc:creator>
  <cp:keywords/>
  <cp:lastModifiedBy>Matthew Brough</cp:lastModifiedBy>
  <cp:revision>3</cp:revision>
  <dcterms:created xsi:type="dcterms:W3CDTF">2023-12-12T12:01:00Z</dcterms:created>
  <dcterms:modified xsi:type="dcterms:W3CDTF">2023-12-12T12:01:00Z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ies>
</file>